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94850" w14:textId="77777777" w:rsidR="005B45FA" w:rsidRDefault="005B45FA" w:rsidP="005B45FA">
      <w:pPr>
        <w:pStyle w:val="Antet"/>
        <w:tabs>
          <w:tab w:val="clear" w:pos="4536"/>
          <w:tab w:val="clear" w:pos="9072"/>
        </w:tabs>
        <w:rPr>
          <w:b/>
          <w:bCs/>
          <w:lang w:val="ro-RO"/>
        </w:rPr>
      </w:pPr>
      <w:r>
        <w:rPr>
          <w:b/>
          <w:bCs/>
          <w:lang w:val="ro-RO"/>
        </w:rPr>
        <w:t>ROMÂNIA</w:t>
      </w:r>
    </w:p>
    <w:p w14:paraId="19380DF7" w14:textId="77777777" w:rsidR="005B45FA" w:rsidRDefault="005B45FA" w:rsidP="005B45FA">
      <w:pPr>
        <w:pStyle w:val="Titlu4"/>
      </w:pPr>
      <w:r>
        <w:t>CONSILIUL JUDEŢEAN SATU MARE</w:t>
      </w:r>
    </w:p>
    <w:p w14:paraId="167C7B99" w14:textId="77777777" w:rsidR="005B45FA" w:rsidRDefault="005B45FA" w:rsidP="005B45FA">
      <w:pPr>
        <w:rPr>
          <w:b/>
          <w:bCs/>
        </w:rPr>
      </w:pPr>
    </w:p>
    <w:p w14:paraId="409E5F45" w14:textId="77777777" w:rsidR="005B45FA" w:rsidRDefault="005B45FA" w:rsidP="005B45FA">
      <w:pPr>
        <w:rPr>
          <w:b/>
          <w:bCs/>
        </w:rPr>
      </w:pPr>
    </w:p>
    <w:p w14:paraId="16B9A6DF" w14:textId="77777777" w:rsidR="005B45FA" w:rsidRDefault="005B45FA" w:rsidP="005B45FA">
      <w:pPr>
        <w:jc w:val="center"/>
        <w:rPr>
          <w:b/>
          <w:bCs/>
        </w:rPr>
      </w:pPr>
      <w:r>
        <w:rPr>
          <w:b/>
          <w:bCs/>
        </w:rPr>
        <w:t>HOTARÂREA NR.85/2006</w:t>
      </w:r>
    </w:p>
    <w:p w14:paraId="6B437374" w14:textId="77777777" w:rsidR="005B45FA" w:rsidRDefault="005B45FA" w:rsidP="005B45FA">
      <w:pPr>
        <w:jc w:val="center"/>
        <w:rPr>
          <w:b/>
          <w:bCs/>
        </w:rPr>
      </w:pPr>
      <w:proofErr w:type="spellStart"/>
      <w:r>
        <w:rPr>
          <w:b/>
          <w:bCs/>
        </w:rPr>
        <w:t>privind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stabilirea</w:t>
      </w:r>
      <w:proofErr w:type="spellEnd"/>
      <w:r>
        <w:rPr>
          <w:b/>
          <w:bCs/>
        </w:rPr>
        <w:t xml:space="preserve"> de </w:t>
      </w:r>
      <w:proofErr w:type="spellStart"/>
      <w:r>
        <w:rPr>
          <w:b/>
          <w:bCs/>
        </w:rPr>
        <w:t>taxe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pentru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închirierea</w:t>
      </w:r>
      <w:proofErr w:type="spellEnd"/>
      <w:r>
        <w:rPr>
          <w:b/>
          <w:bCs/>
        </w:rPr>
        <w:t xml:space="preserve"> de </w:t>
      </w:r>
      <w:proofErr w:type="spellStart"/>
      <w:r>
        <w:rPr>
          <w:b/>
          <w:bCs/>
        </w:rPr>
        <w:t>terenuri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şi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construcţii</w:t>
      </w:r>
      <w:proofErr w:type="spellEnd"/>
      <w:r>
        <w:rPr>
          <w:b/>
          <w:bCs/>
        </w:rPr>
        <w:t xml:space="preserve"> din </w:t>
      </w:r>
      <w:proofErr w:type="spellStart"/>
      <w:r>
        <w:rPr>
          <w:b/>
          <w:bCs/>
        </w:rPr>
        <w:t>domeniul</w:t>
      </w:r>
      <w:proofErr w:type="spellEnd"/>
      <w:r>
        <w:rPr>
          <w:b/>
          <w:bCs/>
        </w:rPr>
        <w:t xml:space="preserve"> public </w:t>
      </w:r>
      <w:proofErr w:type="spellStart"/>
      <w:r>
        <w:rPr>
          <w:b/>
          <w:bCs/>
        </w:rPr>
        <w:t>şi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privat</w:t>
      </w:r>
      <w:proofErr w:type="spellEnd"/>
      <w:r>
        <w:rPr>
          <w:b/>
          <w:bCs/>
        </w:rPr>
        <w:t xml:space="preserve"> al </w:t>
      </w:r>
      <w:proofErr w:type="spellStart"/>
      <w:r>
        <w:rPr>
          <w:b/>
          <w:bCs/>
        </w:rPr>
        <w:t>judeţului</w:t>
      </w:r>
      <w:proofErr w:type="spellEnd"/>
      <w:r>
        <w:rPr>
          <w:b/>
          <w:bCs/>
        </w:rPr>
        <w:t xml:space="preserve"> Satu Mare</w:t>
      </w:r>
    </w:p>
    <w:p w14:paraId="15B11D0F" w14:textId="77777777" w:rsidR="005B45FA" w:rsidRDefault="005B45FA" w:rsidP="005B45FA">
      <w:pPr>
        <w:rPr>
          <w:b/>
          <w:bCs/>
        </w:rPr>
      </w:pPr>
    </w:p>
    <w:p w14:paraId="46B47BED" w14:textId="77777777" w:rsidR="005B45FA" w:rsidRDefault="005B45FA" w:rsidP="005B45FA">
      <w:pPr>
        <w:rPr>
          <w:b/>
          <w:bCs/>
        </w:rPr>
      </w:pPr>
    </w:p>
    <w:p w14:paraId="150304C6" w14:textId="77777777" w:rsidR="005B45FA" w:rsidRDefault="005B45FA" w:rsidP="005B45FA">
      <w:r>
        <w:tab/>
      </w:r>
      <w:proofErr w:type="spellStart"/>
      <w:r>
        <w:t>Consiliul</w:t>
      </w:r>
      <w:proofErr w:type="spellEnd"/>
      <w:r>
        <w:t xml:space="preserve"> </w:t>
      </w:r>
      <w:proofErr w:type="spellStart"/>
      <w:r>
        <w:t>Judeţean</w:t>
      </w:r>
      <w:proofErr w:type="spellEnd"/>
      <w:r>
        <w:t xml:space="preserve"> Satu Mare,</w:t>
      </w:r>
    </w:p>
    <w:p w14:paraId="2FDAD2F5" w14:textId="77777777" w:rsidR="005B45FA" w:rsidRDefault="005B45FA" w:rsidP="005B45FA">
      <w:r>
        <w:tab/>
      </w:r>
      <w:proofErr w:type="spellStart"/>
      <w:r>
        <w:t>Avînd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</w:t>
      </w:r>
      <w:proofErr w:type="spellEnd"/>
      <w:r>
        <w:t xml:space="preserve"> </w:t>
      </w:r>
      <w:proofErr w:type="spellStart"/>
      <w:r>
        <w:t>Expunerea</w:t>
      </w:r>
      <w:proofErr w:type="spellEnd"/>
      <w:r>
        <w:t xml:space="preserve"> de motive a </w:t>
      </w:r>
      <w:proofErr w:type="spellStart"/>
      <w:r>
        <w:t>Preşedintelui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Judeţean</w:t>
      </w:r>
      <w:proofErr w:type="spellEnd"/>
      <w:r>
        <w:t xml:space="preserve"> Satu Mare Nr. 2516 din 26.04.2006, </w:t>
      </w:r>
      <w:proofErr w:type="spellStart"/>
      <w:r>
        <w:t>Raportul</w:t>
      </w:r>
      <w:proofErr w:type="spellEnd"/>
      <w:r>
        <w:t xml:space="preserve"> de </w:t>
      </w:r>
      <w:proofErr w:type="spellStart"/>
      <w:r>
        <w:t>specialitate</w:t>
      </w:r>
      <w:proofErr w:type="spellEnd"/>
      <w:r>
        <w:t xml:space="preserve"> al </w:t>
      </w:r>
      <w:proofErr w:type="spellStart"/>
      <w:r>
        <w:t>Direcţiei</w:t>
      </w:r>
      <w:proofErr w:type="spellEnd"/>
      <w:r>
        <w:t xml:space="preserve"> </w:t>
      </w:r>
      <w:proofErr w:type="spellStart"/>
      <w:r>
        <w:t>administraţie</w:t>
      </w:r>
      <w:proofErr w:type="spellEnd"/>
      <w:r>
        <w:t xml:space="preserve"> </w:t>
      </w:r>
      <w:proofErr w:type="spellStart"/>
      <w:r>
        <w:t>publică</w:t>
      </w:r>
      <w:proofErr w:type="spellEnd"/>
      <w:r>
        <w:t xml:space="preserve"> </w:t>
      </w:r>
      <w:proofErr w:type="spellStart"/>
      <w:r>
        <w:t>locală</w:t>
      </w:r>
      <w:proofErr w:type="spellEnd"/>
      <w:r>
        <w:t xml:space="preserve"> Nr. 2517 din 26.04.2006, precum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referatul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>;</w:t>
      </w:r>
    </w:p>
    <w:p w14:paraId="78DBCF3A" w14:textId="77777777" w:rsidR="005B45FA" w:rsidRDefault="005B45FA" w:rsidP="005B45FA">
      <w:r>
        <w:tab/>
      </w:r>
      <w:proofErr w:type="spellStart"/>
      <w:r>
        <w:t>Considerînd</w:t>
      </w:r>
      <w:proofErr w:type="spellEnd"/>
      <w:r>
        <w:t xml:space="preserve">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Legii</w:t>
      </w:r>
      <w:proofErr w:type="spellEnd"/>
      <w:r>
        <w:t xml:space="preserve"> nr.571/2003, 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fiscal, art.270 </w:t>
      </w:r>
      <w:proofErr w:type="spellStart"/>
      <w:r>
        <w:t>şi</w:t>
      </w:r>
      <w:proofErr w:type="spellEnd"/>
      <w:r>
        <w:t xml:space="preserve"> art.271 precum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prevederile</w:t>
      </w:r>
      <w:proofErr w:type="spellEnd"/>
      <w:r>
        <w:t xml:space="preserve"> art.16 </w:t>
      </w:r>
      <w:proofErr w:type="spellStart"/>
      <w:r>
        <w:t>lit.b</w:t>
      </w:r>
      <w:proofErr w:type="spellEnd"/>
      <w:r>
        <w:t xml:space="preserve"> din </w:t>
      </w:r>
      <w:proofErr w:type="spellStart"/>
      <w:r>
        <w:t>Ordonanţa</w:t>
      </w:r>
      <w:proofErr w:type="spellEnd"/>
      <w:r>
        <w:t xml:space="preserve"> de </w:t>
      </w:r>
      <w:proofErr w:type="spellStart"/>
      <w:r>
        <w:t>Urgenţă</w:t>
      </w:r>
      <w:proofErr w:type="spellEnd"/>
      <w:r>
        <w:t xml:space="preserve"> a </w:t>
      </w:r>
      <w:proofErr w:type="spellStart"/>
      <w:r>
        <w:t>Guvernului</w:t>
      </w:r>
      <w:proofErr w:type="spellEnd"/>
      <w:r>
        <w:t xml:space="preserve">  nr.45/2003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finanţele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locale;</w:t>
      </w:r>
      <w:r>
        <w:tab/>
      </w:r>
    </w:p>
    <w:p w14:paraId="23A9D630" w14:textId="77777777" w:rsidR="005B45FA" w:rsidRDefault="005B45FA" w:rsidP="005B45FA"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Legii</w:t>
      </w:r>
      <w:proofErr w:type="spellEnd"/>
      <w:r>
        <w:t xml:space="preserve"> nr.215/2001, art.104, alin.1, lit. „e”, „f” </w:t>
      </w:r>
      <w:proofErr w:type="spellStart"/>
      <w:r>
        <w:t>şi</w:t>
      </w:r>
      <w:proofErr w:type="spellEnd"/>
      <w:r>
        <w:t xml:space="preserve"> „g”,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administraţia</w:t>
      </w:r>
      <w:proofErr w:type="spellEnd"/>
      <w:r>
        <w:t xml:space="preserve"> </w:t>
      </w:r>
      <w:proofErr w:type="spellStart"/>
      <w:r>
        <w:t>publică</w:t>
      </w:r>
      <w:proofErr w:type="spellEnd"/>
      <w:r>
        <w:t xml:space="preserve"> </w:t>
      </w:r>
      <w:proofErr w:type="spellStart"/>
      <w:r>
        <w:t>locală</w:t>
      </w:r>
      <w:proofErr w:type="spellEnd"/>
      <w:r>
        <w:t xml:space="preserve">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>;</w:t>
      </w:r>
    </w:p>
    <w:p w14:paraId="458ABB7D" w14:textId="77777777" w:rsidR="005B45FA" w:rsidRDefault="005B45FA" w:rsidP="005B45FA"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prevederilor</w:t>
      </w:r>
      <w:proofErr w:type="spellEnd"/>
      <w:r>
        <w:t xml:space="preserve"> art.109 alin.”1” din </w:t>
      </w:r>
      <w:proofErr w:type="spellStart"/>
      <w:r>
        <w:t>Legea</w:t>
      </w:r>
      <w:proofErr w:type="spellEnd"/>
      <w:r>
        <w:t xml:space="preserve"> nr. 215/2001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administraţia</w:t>
      </w:r>
      <w:proofErr w:type="spellEnd"/>
      <w:r>
        <w:t xml:space="preserve"> </w:t>
      </w:r>
      <w:proofErr w:type="spellStart"/>
      <w:r>
        <w:t>publică</w:t>
      </w:r>
      <w:proofErr w:type="spellEnd"/>
      <w:r>
        <w:t xml:space="preserve"> </w:t>
      </w:r>
      <w:proofErr w:type="spellStart"/>
      <w:r>
        <w:t>locală</w:t>
      </w:r>
      <w:proofErr w:type="spellEnd"/>
      <w:r>
        <w:t xml:space="preserve">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>;</w:t>
      </w:r>
    </w:p>
    <w:p w14:paraId="76479242" w14:textId="77777777" w:rsidR="005B45FA" w:rsidRDefault="005B45FA" w:rsidP="005B45FA"/>
    <w:p w14:paraId="32C2E4BD" w14:textId="77777777" w:rsidR="005B45FA" w:rsidRDefault="005B45FA" w:rsidP="005B45FA">
      <w:pPr>
        <w:pStyle w:val="Titlu9"/>
      </w:pPr>
      <w:r>
        <w:t>HOTĂRĂŞTE</w:t>
      </w:r>
    </w:p>
    <w:p w14:paraId="79CDFCC0" w14:textId="77777777" w:rsidR="005B45FA" w:rsidRDefault="005B45FA" w:rsidP="005B45FA">
      <w:pPr>
        <w:rPr>
          <w:b/>
          <w:bCs/>
        </w:rPr>
      </w:pPr>
    </w:p>
    <w:p w14:paraId="6E6646A3" w14:textId="77777777" w:rsidR="005B45FA" w:rsidRDefault="005B45FA" w:rsidP="005B45FA">
      <w:r>
        <w:rPr>
          <w:b/>
          <w:bCs/>
        </w:rPr>
        <w:tab/>
        <w:t xml:space="preserve">Art.1.- </w:t>
      </w:r>
      <w:r>
        <w:t xml:space="preserve">Se </w:t>
      </w:r>
      <w:proofErr w:type="spellStart"/>
      <w:r>
        <w:t>aprobă</w:t>
      </w:r>
      <w:proofErr w:type="spellEnd"/>
      <w:r>
        <w:t xml:space="preserve"> </w:t>
      </w:r>
      <w:proofErr w:type="spellStart"/>
      <w:r>
        <w:t>taxele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închirieri</w:t>
      </w:r>
      <w:proofErr w:type="spellEnd"/>
      <w:r>
        <w:t xml:space="preserve"> conform </w:t>
      </w:r>
      <w:proofErr w:type="spellStart"/>
      <w:r>
        <w:t>anexei</w:t>
      </w:r>
      <w:proofErr w:type="spellEnd"/>
      <w:r>
        <w:t xml:space="preserve"> 1 </w:t>
      </w:r>
      <w:proofErr w:type="spellStart"/>
      <w:r>
        <w:t>şi</w:t>
      </w:r>
      <w:proofErr w:type="spellEnd"/>
      <w:r>
        <w:t xml:space="preserve"> 2, care </w:t>
      </w:r>
      <w:proofErr w:type="spellStart"/>
      <w:r>
        <w:t>fac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</w:t>
      </w:r>
      <w:proofErr w:type="spellStart"/>
      <w:r>
        <w:t>integrantă</w:t>
      </w:r>
      <w:proofErr w:type="spellEnd"/>
      <w:r>
        <w:t xml:space="preserve"> din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hotărîre</w:t>
      </w:r>
      <w:proofErr w:type="spellEnd"/>
      <w:r>
        <w:t>.</w:t>
      </w:r>
    </w:p>
    <w:p w14:paraId="64B0C2D7" w14:textId="77777777" w:rsidR="005B45FA" w:rsidRDefault="005B45FA" w:rsidP="005B45FA">
      <w:r>
        <w:tab/>
      </w:r>
      <w:r>
        <w:rPr>
          <w:b/>
          <w:bCs/>
        </w:rPr>
        <w:t xml:space="preserve">Art.2.- </w:t>
      </w:r>
      <w:r>
        <w:t xml:space="preserve">Se </w:t>
      </w:r>
      <w:proofErr w:type="spellStart"/>
      <w:r>
        <w:t>aprobă</w:t>
      </w:r>
      <w:proofErr w:type="spellEnd"/>
      <w:r>
        <w:t xml:space="preserve"> </w:t>
      </w:r>
      <w:proofErr w:type="spellStart"/>
      <w:r>
        <w:t>taxele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folosirea</w:t>
      </w:r>
      <w:proofErr w:type="spellEnd"/>
      <w:r>
        <w:t xml:space="preserve"> </w:t>
      </w:r>
      <w:proofErr w:type="spellStart"/>
      <w:r>
        <w:t>mijloacelor</w:t>
      </w:r>
      <w:proofErr w:type="spellEnd"/>
      <w:r>
        <w:t xml:space="preserve"> de </w:t>
      </w:r>
      <w:proofErr w:type="spellStart"/>
      <w:r>
        <w:t>reclamă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publicitate</w:t>
      </w:r>
      <w:proofErr w:type="spellEnd"/>
      <w:r>
        <w:t xml:space="preserve"> conform </w:t>
      </w:r>
      <w:proofErr w:type="spellStart"/>
      <w:r>
        <w:t>anexei</w:t>
      </w:r>
      <w:proofErr w:type="spellEnd"/>
      <w:r>
        <w:t xml:space="preserve"> 3, care face </w:t>
      </w:r>
      <w:proofErr w:type="spellStart"/>
      <w:r>
        <w:t>parte</w:t>
      </w:r>
      <w:proofErr w:type="spellEnd"/>
      <w:r>
        <w:t xml:space="preserve"> </w:t>
      </w:r>
      <w:proofErr w:type="spellStart"/>
      <w:r>
        <w:t>integrantă</w:t>
      </w:r>
      <w:proofErr w:type="spellEnd"/>
      <w:r>
        <w:t xml:space="preserve"> din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hotărîre</w:t>
      </w:r>
      <w:proofErr w:type="spellEnd"/>
      <w:r>
        <w:t>.</w:t>
      </w:r>
    </w:p>
    <w:p w14:paraId="6C2F9409" w14:textId="77777777" w:rsidR="005B45FA" w:rsidRDefault="005B45FA" w:rsidP="005B45FA">
      <w:r>
        <w:tab/>
      </w:r>
      <w:r>
        <w:rPr>
          <w:b/>
          <w:bCs/>
        </w:rPr>
        <w:t>Art.3.-</w:t>
      </w:r>
      <w:r>
        <w:t xml:space="preserve"> Cu data </w:t>
      </w:r>
      <w:proofErr w:type="spellStart"/>
      <w:r>
        <w:t>prezentei</w:t>
      </w:r>
      <w:proofErr w:type="spellEnd"/>
      <w:r>
        <w:t xml:space="preserve">, </w:t>
      </w:r>
      <w:proofErr w:type="spellStart"/>
      <w:r>
        <w:t>Hotărîrea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judeţean</w:t>
      </w:r>
      <w:proofErr w:type="spellEnd"/>
      <w:r>
        <w:t xml:space="preserve"> Nr.23/2004 </w:t>
      </w:r>
      <w:proofErr w:type="spellStart"/>
      <w:r>
        <w:t>îşi</w:t>
      </w:r>
      <w:proofErr w:type="spellEnd"/>
      <w:r>
        <w:t xml:space="preserve"> </w:t>
      </w:r>
      <w:proofErr w:type="spellStart"/>
      <w:r>
        <w:t>încetează</w:t>
      </w:r>
      <w:proofErr w:type="spellEnd"/>
      <w:r>
        <w:t xml:space="preserve"> </w:t>
      </w:r>
      <w:proofErr w:type="spellStart"/>
      <w:r>
        <w:t>valabilitatea</w:t>
      </w:r>
      <w:proofErr w:type="spellEnd"/>
      <w:r>
        <w:t>.</w:t>
      </w:r>
    </w:p>
    <w:p w14:paraId="784F069E" w14:textId="77777777" w:rsidR="005B45FA" w:rsidRDefault="005B45FA" w:rsidP="005B45FA">
      <w:r>
        <w:tab/>
      </w:r>
      <w:r>
        <w:rPr>
          <w:b/>
          <w:bCs/>
        </w:rPr>
        <w:t>Art.4.-</w:t>
      </w:r>
      <w:r>
        <w:t xml:space="preserve"> Cu </w:t>
      </w:r>
      <w:proofErr w:type="spellStart"/>
      <w:r>
        <w:t>ducerea</w:t>
      </w:r>
      <w:proofErr w:type="spellEnd"/>
      <w:r>
        <w:t xml:space="preserve"> la </w:t>
      </w:r>
      <w:proofErr w:type="spellStart"/>
      <w:r>
        <w:t>îndeplinire</w:t>
      </w:r>
      <w:proofErr w:type="spellEnd"/>
      <w:r>
        <w:t xml:space="preserve"> a </w:t>
      </w:r>
      <w:proofErr w:type="spellStart"/>
      <w:r>
        <w:t>prezentei</w:t>
      </w:r>
      <w:proofErr w:type="spellEnd"/>
      <w:r>
        <w:t xml:space="preserve"> se </w:t>
      </w:r>
      <w:proofErr w:type="spellStart"/>
      <w:r>
        <w:t>încredinţează</w:t>
      </w:r>
      <w:proofErr w:type="spellEnd"/>
      <w:r>
        <w:t xml:space="preserve"> </w:t>
      </w:r>
      <w:proofErr w:type="spellStart"/>
      <w:r>
        <w:t>Preşedintele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Judeţean</w:t>
      </w:r>
      <w:proofErr w:type="spellEnd"/>
      <w:r>
        <w:t xml:space="preserve"> Satu Mare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Direcţia</w:t>
      </w:r>
      <w:proofErr w:type="spellEnd"/>
      <w:r>
        <w:t xml:space="preserve"> </w:t>
      </w:r>
      <w:proofErr w:type="spellStart"/>
      <w:r>
        <w:t>economică</w:t>
      </w:r>
      <w:proofErr w:type="spellEnd"/>
      <w:r>
        <w:t>.</w:t>
      </w:r>
    </w:p>
    <w:p w14:paraId="0ABDC43A" w14:textId="77777777" w:rsidR="005B45FA" w:rsidRDefault="005B45FA" w:rsidP="005B45FA">
      <w:pPr>
        <w:pStyle w:val="Antet"/>
        <w:tabs>
          <w:tab w:val="clear" w:pos="4536"/>
          <w:tab w:val="clear" w:pos="9072"/>
        </w:tabs>
        <w:rPr>
          <w:lang w:val="ro-RO"/>
        </w:rPr>
      </w:pPr>
    </w:p>
    <w:p w14:paraId="2D1D9D0B" w14:textId="77777777" w:rsidR="005B45FA" w:rsidRDefault="005B45FA" w:rsidP="005B45FA">
      <w:pPr>
        <w:pStyle w:val="Antet"/>
        <w:tabs>
          <w:tab w:val="clear" w:pos="4536"/>
          <w:tab w:val="clear" w:pos="9072"/>
        </w:tabs>
        <w:rPr>
          <w:lang w:val="ro-RO"/>
        </w:rPr>
      </w:pPr>
    </w:p>
    <w:p w14:paraId="641E7CC5" w14:textId="77777777" w:rsidR="005B45FA" w:rsidRDefault="005B45FA" w:rsidP="005B45FA">
      <w:pPr>
        <w:rPr>
          <w:lang w:val="ro-RO"/>
        </w:rPr>
      </w:pPr>
      <w:r>
        <w:rPr>
          <w:lang w:val="ro-RO"/>
        </w:rPr>
        <w:t xml:space="preserve">                                                     </w:t>
      </w:r>
      <w:r>
        <w:rPr>
          <w:szCs w:val="28"/>
          <w:lang w:val="ro-RO"/>
        </w:rPr>
        <w:t>Satu Mare   22.05.2006</w:t>
      </w:r>
    </w:p>
    <w:p w14:paraId="00A5803D" w14:textId="77777777" w:rsidR="005B45FA" w:rsidRDefault="005B45FA" w:rsidP="005B45FA">
      <w:pPr>
        <w:rPr>
          <w:lang w:val="ro-RO"/>
        </w:rPr>
      </w:pPr>
    </w:p>
    <w:p w14:paraId="68356280" w14:textId="77777777" w:rsidR="005B45FA" w:rsidRDefault="005B45FA" w:rsidP="005B45FA">
      <w:pPr>
        <w:rPr>
          <w:lang w:val="ro-RO"/>
        </w:rPr>
      </w:pPr>
    </w:p>
    <w:p w14:paraId="6310A722" w14:textId="77777777" w:rsidR="005B45FA" w:rsidRDefault="005B45FA" w:rsidP="005B45FA">
      <w:pPr>
        <w:rPr>
          <w:b/>
          <w:bCs/>
          <w:lang w:val="ro-RO"/>
        </w:rPr>
      </w:pPr>
      <w:r>
        <w:rPr>
          <w:lang w:val="ro-RO"/>
        </w:rPr>
        <w:t xml:space="preserve">      </w:t>
      </w:r>
      <w:proofErr w:type="spellStart"/>
      <w:r>
        <w:rPr>
          <w:b/>
          <w:bCs/>
          <w:lang w:val="ro-RO"/>
        </w:rPr>
        <w:t>Preşedinte</w:t>
      </w:r>
      <w:proofErr w:type="spellEnd"/>
      <w:r>
        <w:rPr>
          <w:b/>
          <w:bCs/>
          <w:lang w:val="ro-RO"/>
        </w:rPr>
        <w:t xml:space="preserve">,  </w:t>
      </w:r>
    </w:p>
    <w:p w14:paraId="10E8B878" w14:textId="77777777" w:rsidR="005B45FA" w:rsidRDefault="005B45FA" w:rsidP="005B45FA">
      <w:pPr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                                                                      Contrasemnează,  </w:t>
      </w:r>
    </w:p>
    <w:p w14:paraId="4AF98366" w14:textId="77777777" w:rsidR="005B45FA" w:rsidRDefault="005B45FA" w:rsidP="005B45FA">
      <w:pPr>
        <w:rPr>
          <w:lang w:val="ro-RO"/>
        </w:rPr>
      </w:pPr>
      <w:r>
        <w:rPr>
          <w:lang w:val="ro-RO"/>
        </w:rPr>
        <w:t xml:space="preserve">      ec. </w:t>
      </w:r>
      <w:proofErr w:type="spellStart"/>
      <w:r>
        <w:rPr>
          <w:lang w:val="ro-RO"/>
        </w:rPr>
        <w:t>Ştefan</w:t>
      </w:r>
      <w:proofErr w:type="spellEnd"/>
      <w:r>
        <w:rPr>
          <w:lang w:val="ro-RO"/>
        </w:rPr>
        <w:t xml:space="preserve"> Szabó                                                </w:t>
      </w:r>
      <w:r>
        <w:rPr>
          <w:b/>
          <w:bCs/>
          <w:lang w:val="ro-RO"/>
        </w:rPr>
        <w:t xml:space="preserve">Secretar general al </w:t>
      </w:r>
      <w:proofErr w:type="spellStart"/>
      <w:r>
        <w:rPr>
          <w:b/>
          <w:bCs/>
          <w:lang w:val="ro-RO"/>
        </w:rPr>
        <w:t>judeţului</w:t>
      </w:r>
      <w:proofErr w:type="spellEnd"/>
      <w:r>
        <w:rPr>
          <w:lang w:val="ro-RO"/>
        </w:rPr>
        <w:t xml:space="preserve">  </w:t>
      </w:r>
    </w:p>
    <w:p w14:paraId="6132B58C" w14:textId="77777777" w:rsidR="005B45FA" w:rsidRDefault="005B45FA" w:rsidP="005B45FA">
      <w:pPr>
        <w:rPr>
          <w:lang w:val="ro-RO"/>
        </w:rPr>
      </w:pPr>
      <w:r>
        <w:rPr>
          <w:lang w:val="ro-RO"/>
        </w:rPr>
        <w:tab/>
      </w:r>
    </w:p>
    <w:p w14:paraId="716B9F5D" w14:textId="77777777" w:rsidR="005B45FA" w:rsidRDefault="005B45FA" w:rsidP="005B45FA">
      <w:pPr>
        <w:rPr>
          <w:lang w:val="ro-RO"/>
        </w:rPr>
      </w:pPr>
      <w:r>
        <w:rPr>
          <w:lang w:val="ro-RO"/>
        </w:rPr>
        <w:t xml:space="preserve">                                                                                        </w:t>
      </w:r>
      <w:proofErr w:type="spellStart"/>
      <w:r>
        <w:rPr>
          <w:lang w:val="ro-RO"/>
        </w:rPr>
        <w:t>cons</w:t>
      </w:r>
      <w:proofErr w:type="spellEnd"/>
      <w:r>
        <w:rPr>
          <w:lang w:val="ro-RO"/>
        </w:rPr>
        <w:t>. jr. Cornelia Bota</w:t>
      </w:r>
    </w:p>
    <w:p w14:paraId="48CD9504" w14:textId="77777777" w:rsidR="005B45FA" w:rsidRDefault="005B45FA" w:rsidP="005B45FA">
      <w:pPr>
        <w:pStyle w:val="Antet"/>
        <w:tabs>
          <w:tab w:val="clear" w:pos="4536"/>
          <w:tab w:val="clear" w:pos="9072"/>
        </w:tabs>
        <w:rPr>
          <w:lang w:val="ro-RO"/>
        </w:rPr>
      </w:pPr>
    </w:p>
    <w:p w14:paraId="11DA9964" w14:textId="77777777" w:rsidR="005B45FA" w:rsidRDefault="005B45FA" w:rsidP="005B45FA">
      <w:pPr>
        <w:pStyle w:val="Antet"/>
        <w:tabs>
          <w:tab w:val="clear" w:pos="4536"/>
          <w:tab w:val="clear" w:pos="9072"/>
        </w:tabs>
        <w:rPr>
          <w:lang w:val="ro-RO"/>
        </w:rPr>
      </w:pPr>
    </w:p>
    <w:p w14:paraId="0A3B4A21" w14:textId="77777777" w:rsidR="005B45FA" w:rsidRDefault="005B45FA" w:rsidP="005B45FA">
      <w:pPr>
        <w:pStyle w:val="Antet"/>
        <w:tabs>
          <w:tab w:val="clear" w:pos="4536"/>
          <w:tab w:val="clear" w:pos="9072"/>
        </w:tabs>
        <w:rPr>
          <w:lang w:val="ro-RO"/>
        </w:rPr>
      </w:pPr>
    </w:p>
    <w:p w14:paraId="1F977B54" w14:textId="77777777" w:rsidR="005B45FA" w:rsidRDefault="005B45FA" w:rsidP="005B45FA">
      <w:pPr>
        <w:pStyle w:val="Antet"/>
        <w:tabs>
          <w:tab w:val="clear" w:pos="4536"/>
          <w:tab w:val="clear" w:pos="9072"/>
        </w:tabs>
        <w:rPr>
          <w:lang w:val="ro-RO"/>
        </w:rPr>
      </w:pPr>
    </w:p>
    <w:p w14:paraId="116306DB" w14:textId="77777777" w:rsidR="005B45FA" w:rsidRDefault="005B45FA" w:rsidP="005B45FA">
      <w:pPr>
        <w:pStyle w:val="Antet"/>
        <w:tabs>
          <w:tab w:val="clear" w:pos="4536"/>
          <w:tab w:val="clear" w:pos="9072"/>
        </w:tabs>
        <w:rPr>
          <w:lang w:val="ro-RO"/>
        </w:rPr>
      </w:pPr>
    </w:p>
    <w:p w14:paraId="1F0AC206" w14:textId="77777777" w:rsidR="005B45FA" w:rsidRDefault="005B45FA" w:rsidP="005B45FA">
      <w:pPr>
        <w:pStyle w:val="Antet"/>
        <w:tabs>
          <w:tab w:val="clear" w:pos="4536"/>
          <w:tab w:val="clear" w:pos="9072"/>
        </w:tabs>
        <w:rPr>
          <w:lang w:val="ro-RO"/>
        </w:rPr>
      </w:pPr>
    </w:p>
    <w:p w14:paraId="7AC21813" w14:textId="77777777" w:rsidR="005B45FA" w:rsidRDefault="005B45FA" w:rsidP="005B45FA">
      <w:pPr>
        <w:pStyle w:val="Antet"/>
        <w:tabs>
          <w:tab w:val="clear" w:pos="4536"/>
          <w:tab w:val="clear" w:pos="9072"/>
        </w:tabs>
        <w:rPr>
          <w:lang w:val="ro-RO"/>
        </w:rPr>
      </w:pPr>
    </w:p>
    <w:p w14:paraId="03227E14" w14:textId="77777777" w:rsidR="005B45FA" w:rsidRDefault="005B45FA" w:rsidP="005B45FA">
      <w:pPr>
        <w:pStyle w:val="Antet"/>
        <w:tabs>
          <w:tab w:val="clear" w:pos="4536"/>
          <w:tab w:val="clear" w:pos="9072"/>
        </w:tabs>
        <w:rPr>
          <w:lang w:val="ro-RO"/>
        </w:rPr>
      </w:pPr>
    </w:p>
    <w:p w14:paraId="5D4B6B67" w14:textId="77777777" w:rsidR="005B45FA" w:rsidRDefault="005B45FA" w:rsidP="005B45FA">
      <w:pPr>
        <w:pStyle w:val="Antet"/>
        <w:tabs>
          <w:tab w:val="clear" w:pos="4536"/>
          <w:tab w:val="clear" w:pos="9072"/>
        </w:tabs>
        <w:rPr>
          <w:lang w:val="ro-RO"/>
        </w:rPr>
      </w:pPr>
    </w:p>
    <w:p w14:paraId="1576CDAE" w14:textId="77777777" w:rsidR="005B45FA" w:rsidRDefault="005B45FA" w:rsidP="005B45FA">
      <w:pPr>
        <w:pStyle w:val="Antet"/>
        <w:tabs>
          <w:tab w:val="clear" w:pos="4536"/>
          <w:tab w:val="clear" w:pos="9072"/>
        </w:tabs>
        <w:rPr>
          <w:lang w:val="ro-RO"/>
        </w:rPr>
      </w:pPr>
    </w:p>
    <w:p w14:paraId="09BD477C" w14:textId="77777777" w:rsidR="005B45FA" w:rsidRDefault="005B45FA" w:rsidP="005B45FA">
      <w:pPr>
        <w:pStyle w:val="Titlu1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    </w:t>
      </w:r>
      <w:proofErr w:type="spellStart"/>
      <w:r>
        <w:rPr>
          <w:b/>
          <w:bCs/>
          <w:sz w:val="24"/>
        </w:rPr>
        <w:t>Anexa</w:t>
      </w:r>
      <w:proofErr w:type="spellEnd"/>
      <w:r>
        <w:rPr>
          <w:b/>
          <w:bCs/>
          <w:sz w:val="24"/>
        </w:rPr>
        <w:t xml:space="preserve"> nr.1</w:t>
      </w:r>
    </w:p>
    <w:p w14:paraId="3D6C0729" w14:textId="77777777" w:rsidR="005B45FA" w:rsidRDefault="005B45FA" w:rsidP="005B45FA">
      <w:pPr>
        <w:rPr>
          <w:sz w:val="22"/>
          <w:lang w:val="ro-RO"/>
        </w:rPr>
      </w:pPr>
      <w:r>
        <w:rPr>
          <w:sz w:val="22"/>
          <w:lang w:val="ro-RO"/>
        </w:rPr>
        <w:t xml:space="preserve">                                                                         la Hotărârea Consiliului </w:t>
      </w:r>
      <w:proofErr w:type="spellStart"/>
      <w:r>
        <w:rPr>
          <w:sz w:val="22"/>
          <w:lang w:val="ro-RO"/>
        </w:rPr>
        <w:t>Judeţean</w:t>
      </w:r>
      <w:proofErr w:type="spellEnd"/>
      <w:r>
        <w:rPr>
          <w:sz w:val="22"/>
          <w:lang w:val="ro-RO"/>
        </w:rPr>
        <w:t xml:space="preserve"> Satu Mare nr.85/2006  </w:t>
      </w:r>
    </w:p>
    <w:p w14:paraId="745B82B0" w14:textId="77777777" w:rsidR="005B45FA" w:rsidRDefault="005B45FA" w:rsidP="005B45FA">
      <w:pPr>
        <w:rPr>
          <w:rFonts w:ascii="Arial" w:hAnsi="Arial" w:cs="Arial"/>
          <w:bCs/>
        </w:rPr>
      </w:pPr>
    </w:p>
    <w:p w14:paraId="75B18F1F" w14:textId="77777777" w:rsidR="005B45FA" w:rsidRDefault="005B45FA" w:rsidP="005B45FA">
      <w:pPr>
        <w:rPr>
          <w:rFonts w:ascii="Arial" w:hAnsi="Arial" w:cs="Arial"/>
          <w:bCs/>
        </w:rPr>
      </w:pPr>
    </w:p>
    <w:p w14:paraId="37CC9BC3" w14:textId="77777777" w:rsidR="005B45FA" w:rsidRDefault="005B45FA" w:rsidP="005B45FA">
      <w:pPr>
        <w:rPr>
          <w:bCs/>
        </w:rPr>
      </w:pPr>
      <w:r>
        <w:rPr>
          <w:rFonts w:ascii="Arial" w:hAnsi="Arial" w:cs="Arial"/>
          <w:bCs/>
        </w:rPr>
        <w:t>1</w:t>
      </w:r>
      <w:r>
        <w:rPr>
          <w:bCs/>
        </w:rPr>
        <w:t xml:space="preserve">.Taxa </w:t>
      </w:r>
      <w:proofErr w:type="spellStart"/>
      <w:r>
        <w:rPr>
          <w:bCs/>
        </w:rPr>
        <w:t>lunară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va</w:t>
      </w:r>
      <w:proofErr w:type="spellEnd"/>
      <w:r>
        <w:rPr>
          <w:bCs/>
        </w:rPr>
        <w:t xml:space="preserve"> fi </w:t>
      </w:r>
      <w:proofErr w:type="spellStart"/>
      <w:r>
        <w:rPr>
          <w:bCs/>
        </w:rPr>
        <w:t>aplicată</w:t>
      </w:r>
      <w:proofErr w:type="spellEnd"/>
      <w:r>
        <w:rPr>
          <w:bCs/>
        </w:rPr>
        <w:t xml:space="preserve"> pe </w:t>
      </w:r>
      <w:proofErr w:type="spellStart"/>
      <w:r>
        <w:rPr>
          <w:bCs/>
        </w:rPr>
        <w:t>închirierea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terenuri</w:t>
      </w:r>
      <w:proofErr w:type="spellEnd"/>
      <w:r>
        <w:rPr>
          <w:bCs/>
        </w:rPr>
        <w:t xml:space="preserve"> situate </w:t>
      </w:r>
      <w:proofErr w:type="spellStart"/>
      <w:r>
        <w:rPr>
          <w:bCs/>
        </w:rPr>
        <w:t>în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intravilan</w:t>
      </w:r>
      <w:proofErr w:type="spellEnd"/>
      <w:r>
        <w:rPr>
          <w:bCs/>
        </w:rPr>
        <w:t xml:space="preserve">. </w:t>
      </w:r>
    </w:p>
    <w:p w14:paraId="3F80594A" w14:textId="77777777" w:rsidR="005B45FA" w:rsidRDefault="005B45FA" w:rsidP="005B45FA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4529"/>
        <w:gridCol w:w="4487"/>
      </w:tblGrid>
      <w:tr w:rsidR="005B45FA" w14:paraId="15D2D66E" w14:textId="77777777" w:rsidTr="00355175">
        <w:tc>
          <w:tcPr>
            <w:tcW w:w="4811" w:type="dxa"/>
          </w:tcPr>
          <w:p w14:paraId="39EE305E" w14:textId="77777777" w:rsidR="005B45FA" w:rsidRDefault="005B45FA" w:rsidP="0035517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ZONA ÎN </w:t>
            </w:r>
            <w:r>
              <w:rPr>
                <w:rFonts w:ascii="Arial" w:hAnsi="Arial" w:cs="Arial"/>
                <w:b/>
                <w:bCs/>
              </w:rPr>
              <w:br/>
              <w:t>CADRUL</w:t>
            </w:r>
            <w:r>
              <w:rPr>
                <w:rFonts w:ascii="Arial" w:hAnsi="Arial" w:cs="Arial"/>
                <w:b/>
                <w:bCs/>
              </w:rPr>
              <w:br/>
              <w:t>LOCALITĂŢII</w:t>
            </w:r>
          </w:p>
        </w:tc>
        <w:tc>
          <w:tcPr>
            <w:tcW w:w="4811" w:type="dxa"/>
          </w:tcPr>
          <w:p w14:paraId="01C260BE" w14:textId="77777777" w:rsidR="005B45FA" w:rsidRDefault="005B45FA" w:rsidP="0035517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NIVELUL TAXEI</w:t>
            </w:r>
          </w:p>
          <w:p w14:paraId="1905FD4B" w14:textId="77777777" w:rsidR="005B45FA" w:rsidRDefault="005B45FA" w:rsidP="0035517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RON/</w:t>
            </w:r>
            <w:proofErr w:type="spellStart"/>
            <w:r>
              <w:rPr>
                <w:rFonts w:ascii="Arial" w:hAnsi="Arial" w:cs="Arial"/>
                <w:b/>
                <w:bCs/>
              </w:rPr>
              <w:t>mp</w:t>
            </w:r>
            <w:proofErr w:type="spellEnd"/>
          </w:p>
        </w:tc>
      </w:tr>
      <w:tr w:rsidR="005B45FA" w14:paraId="4A3237BA" w14:textId="77777777" w:rsidTr="00355175">
        <w:tc>
          <w:tcPr>
            <w:tcW w:w="4811" w:type="dxa"/>
          </w:tcPr>
          <w:p w14:paraId="5478FC92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4811" w:type="dxa"/>
          </w:tcPr>
          <w:p w14:paraId="407E593C" w14:textId="77777777" w:rsidR="005B45FA" w:rsidRDefault="005B45FA" w:rsidP="0035517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2,25</w:t>
            </w:r>
          </w:p>
        </w:tc>
      </w:tr>
      <w:tr w:rsidR="005B45FA" w14:paraId="527ED0CB" w14:textId="77777777" w:rsidTr="00355175">
        <w:tc>
          <w:tcPr>
            <w:tcW w:w="4811" w:type="dxa"/>
          </w:tcPr>
          <w:p w14:paraId="0390A7C0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4811" w:type="dxa"/>
          </w:tcPr>
          <w:p w14:paraId="5F8027AC" w14:textId="77777777" w:rsidR="005B45FA" w:rsidRDefault="005B45FA" w:rsidP="0035517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2,10</w:t>
            </w:r>
          </w:p>
        </w:tc>
      </w:tr>
      <w:tr w:rsidR="005B45FA" w14:paraId="6BABEB05" w14:textId="77777777" w:rsidTr="00355175">
        <w:tc>
          <w:tcPr>
            <w:tcW w:w="4811" w:type="dxa"/>
          </w:tcPr>
          <w:p w14:paraId="661CD762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4811" w:type="dxa"/>
          </w:tcPr>
          <w:p w14:paraId="7B7FAA0F" w14:textId="77777777" w:rsidR="005B45FA" w:rsidRDefault="005B45FA" w:rsidP="0035517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1,95</w:t>
            </w:r>
          </w:p>
        </w:tc>
      </w:tr>
      <w:tr w:rsidR="005B45FA" w14:paraId="0CBB6864" w14:textId="77777777" w:rsidTr="00355175">
        <w:tc>
          <w:tcPr>
            <w:tcW w:w="4811" w:type="dxa"/>
          </w:tcPr>
          <w:p w14:paraId="3D641C79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4811" w:type="dxa"/>
          </w:tcPr>
          <w:p w14:paraId="44A518F6" w14:textId="77777777" w:rsidR="005B45FA" w:rsidRDefault="005B45FA" w:rsidP="0035517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1,80</w:t>
            </w:r>
          </w:p>
        </w:tc>
      </w:tr>
    </w:tbl>
    <w:p w14:paraId="0CA081B3" w14:textId="77777777" w:rsidR="005B45FA" w:rsidRDefault="005B45FA" w:rsidP="005B45FA">
      <w:pPr>
        <w:ind w:left="7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049C5A71" w14:textId="77777777" w:rsidR="005B45FA" w:rsidRDefault="005B45FA" w:rsidP="005B45FA">
      <w:pPr>
        <w:ind w:left="720"/>
        <w:jc w:val="center"/>
        <w:rPr>
          <w:rFonts w:ascii="Arial" w:hAnsi="Arial" w:cs="Arial"/>
          <w:bCs/>
        </w:rPr>
      </w:pPr>
    </w:p>
    <w:p w14:paraId="7D464D2E" w14:textId="77777777" w:rsidR="005B45FA" w:rsidRDefault="005B45FA" w:rsidP="005B45FA">
      <w:pPr>
        <w:jc w:val="both"/>
        <w:rPr>
          <w:bCs/>
        </w:rPr>
      </w:pPr>
      <w:proofErr w:type="spellStart"/>
      <w:r>
        <w:rPr>
          <w:bCs/>
        </w:rPr>
        <w:t>Închirierea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suprafeţe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pentru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construcţii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demontabile</w:t>
      </w:r>
      <w:proofErr w:type="spellEnd"/>
      <w:r>
        <w:rPr>
          <w:bCs/>
        </w:rPr>
        <w:t xml:space="preserve"> :</w:t>
      </w:r>
    </w:p>
    <w:p w14:paraId="0D0BDD64" w14:textId="77777777" w:rsidR="005B45FA" w:rsidRDefault="005B45FA" w:rsidP="005B45FA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0,45 RON/</w:t>
      </w:r>
      <w:proofErr w:type="spellStart"/>
      <w:r>
        <w:rPr>
          <w:bCs/>
        </w:rPr>
        <w:t>mp</w:t>
      </w:r>
      <w:proofErr w:type="spellEnd"/>
      <w:r>
        <w:rPr>
          <w:bCs/>
        </w:rPr>
        <w:t xml:space="preserve">/zi pt. </w:t>
      </w:r>
      <w:proofErr w:type="spellStart"/>
      <w:r>
        <w:rPr>
          <w:bCs/>
        </w:rPr>
        <w:t>primii</w:t>
      </w:r>
      <w:proofErr w:type="spellEnd"/>
      <w:r>
        <w:rPr>
          <w:bCs/>
        </w:rPr>
        <w:t xml:space="preserve"> 10 </w:t>
      </w:r>
      <w:proofErr w:type="spellStart"/>
      <w:r>
        <w:rPr>
          <w:bCs/>
        </w:rPr>
        <w:t>mp</w:t>
      </w:r>
      <w:proofErr w:type="spellEnd"/>
    </w:p>
    <w:p w14:paraId="1B390C96" w14:textId="77777777" w:rsidR="005B45FA" w:rsidRDefault="005B45FA" w:rsidP="005B45FA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0,30 RON/</w:t>
      </w:r>
      <w:proofErr w:type="spellStart"/>
      <w:r>
        <w:rPr>
          <w:bCs/>
        </w:rPr>
        <w:t>mp</w:t>
      </w:r>
      <w:proofErr w:type="spellEnd"/>
      <w:r>
        <w:rPr>
          <w:bCs/>
        </w:rPr>
        <w:t xml:space="preserve">/zi pt. 10-20 </w:t>
      </w:r>
      <w:proofErr w:type="spellStart"/>
      <w:r>
        <w:rPr>
          <w:bCs/>
        </w:rPr>
        <w:t>mp</w:t>
      </w:r>
      <w:proofErr w:type="spellEnd"/>
    </w:p>
    <w:p w14:paraId="76A4A65D" w14:textId="77777777" w:rsidR="005B45FA" w:rsidRDefault="005B45FA" w:rsidP="005B45FA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0,15 RON/</w:t>
      </w:r>
      <w:proofErr w:type="spellStart"/>
      <w:r>
        <w:rPr>
          <w:bCs/>
        </w:rPr>
        <w:t>mp</w:t>
      </w:r>
      <w:proofErr w:type="spellEnd"/>
      <w:r>
        <w:rPr>
          <w:bCs/>
        </w:rPr>
        <w:t xml:space="preserve">/zi pt. </w:t>
      </w:r>
      <w:proofErr w:type="spellStart"/>
      <w:r>
        <w:rPr>
          <w:bCs/>
        </w:rPr>
        <w:t>ce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depăşeşte</w:t>
      </w:r>
      <w:proofErr w:type="spellEnd"/>
      <w:r>
        <w:rPr>
          <w:bCs/>
        </w:rPr>
        <w:t xml:space="preserve"> 20 </w:t>
      </w:r>
      <w:proofErr w:type="spellStart"/>
      <w:r>
        <w:rPr>
          <w:bCs/>
        </w:rPr>
        <w:t>mp</w:t>
      </w:r>
      <w:proofErr w:type="spellEnd"/>
      <w:r>
        <w:rPr>
          <w:bCs/>
        </w:rPr>
        <w:t xml:space="preserve"> </w:t>
      </w:r>
    </w:p>
    <w:p w14:paraId="258F2FC1" w14:textId="77777777" w:rsidR="005B45FA" w:rsidRDefault="005B45FA" w:rsidP="005B45FA">
      <w:pPr>
        <w:ind w:left="1440"/>
        <w:jc w:val="both"/>
        <w:rPr>
          <w:bCs/>
        </w:rPr>
      </w:pPr>
    </w:p>
    <w:p w14:paraId="0127BD3C" w14:textId="77777777" w:rsidR="005B45FA" w:rsidRDefault="005B45FA" w:rsidP="005B45FA">
      <w:pPr>
        <w:ind w:left="1440"/>
        <w:jc w:val="both"/>
        <w:rPr>
          <w:rFonts w:ascii="Arial" w:hAnsi="Arial" w:cs="Arial"/>
          <w:bCs/>
        </w:rPr>
      </w:pPr>
    </w:p>
    <w:p w14:paraId="6C934A29" w14:textId="77777777" w:rsidR="005B45FA" w:rsidRDefault="005B45FA" w:rsidP="005B45FA">
      <w:pPr>
        <w:rPr>
          <w:rFonts w:ascii="Arial" w:hAnsi="Arial" w:cs="Arial"/>
          <w:bCs/>
        </w:rPr>
      </w:pPr>
    </w:p>
    <w:p w14:paraId="6990FCE8" w14:textId="77777777" w:rsidR="005B45FA" w:rsidRDefault="005B45FA" w:rsidP="005B45FA">
      <w:pPr>
        <w:jc w:val="both"/>
        <w:rPr>
          <w:rFonts w:ascii="Arial" w:hAnsi="Arial" w:cs="Arial"/>
          <w:bCs/>
        </w:rPr>
      </w:pPr>
    </w:p>
    <w:p w14:paraId="7A4338F4" w14:textId="77777777" w:rsidR="005B45FA" w:rsidRDefault="005B45FA" w:rsidP="005B45FA">
      <w:pPr>
        <w:jc w:val="both"/>
        <w:rPr>
          <w:bCs/>
        </w:rPr>
      </w:pPr>
      <w:r>
        <w:rPr>
          <w:bCs/>
        </w:rPr>
        <w:t xml:space="preserve">2. Taxa </w:t>
      </w:r>
      <w:proofErr w:type="spellStart"/>
      <w:r>
        <w:rPr>
          <w:bCs/>
        </w:rPr>
        <w:t>lunară</w:t>
      </w:r>
      <w:proofErr w:type="spellEnd"/>
      <w:r>
        <w:rPr>
          <w:bCs/>
        </w:rPr>
        <w:t xml:space="preserve"> pe </w:t>
      </w:r>
      <w:proofErr w:type="spellStart"/>
      <w:r>
        <w:rPr>
          <w:bCs/>
        </w:rPr>
        <w:t>terenurile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ocupate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drumuri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căi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ferate</w:t>
      </w:r>
      <w:proofErr w:type="spellEnd"/>
      <w:r>
        <w:rPr>
          <w:bCs/>
        </w:rPr>
        <w:t>.</w:t>
      </w:r>
    </w:p>
    <w:p w14:paraId="7FECDF53" w14:textId="77777777" w:rsidR="005B45FA" w:rsidRDefault="005B45FA" w:rsidP="005B45FA">
      <w:pPr>
        <w:jc w:val="both"/>
        <w:rPr>
          <w:rFonts w:ascii="Arial" w:hAnsi="Arial" w:cs="Arial"/>
          <w:bCs/>
        </w:rPr>
      </w:pPr>
    </w:p>
    <w:p w14:paraId="3D406891" w14:textId="77777777" w:rsidR="005B45FA" w:rsidRDefault="005B45FA" w:rsidP="005B45FA">
      <w:pPr>
        <w:jc w:val="both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648"/>
        <w:gridCol w:w="3060"/>
        <w:gridCol w:w="5914"/>
      </w:tblGrid>
      <w:tr w:rsidR="005B45FA" w14:paraId="0A720948" w14:textId="77777777" w:rsidTr="00355175">
        <w:trPr>
          <w:trHeight w:val="850"/>
        </w:trPr>
        <w:tc>
          <w:tcPr>
            <w:tcW w:w="648" w:type="dxa"/>
          </w:tcPr>
          <w:p w14:paraId="6AF84E6D" w14:textId="77777777" w:rsidR="005B45FA" w:rsidRDefault="005B45FA" w:rsidP="0035517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Nr.</w:t>
            </w:r>
          </w:p>
          <w:p w14:paraId="52E59DF0" w14:textId="77777777" w:rsidR="005B45FA" w:rsidRDefault="005B45FA" w:rsidP="00355175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crt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060" w:type="dxa"/>
          </w:tcPr>
          <w:p w14:paraId="4DE8E138" w14:textId="77777777" w:rsidR="005B45FA" w:rsidRDefault="005B45FA" w:rsidP="0035517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TEREN</w:t>
            </w:r>
          </w:p>
        </w:tc>
        <w:tc>
          <w:tcPr>
            <w:tcW w:w="5914" w:type="dxa"/>
          </w:tcPr>
          <w:p w14:paraId="7A1503CC" w14:textId="77777777" w:rsidR="005B45FA" w:rsidRDefault="005B45FA" w:rsidP="0035517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NIVELUL TAXEI</w:t>
            </w:r>
          </w:p>
          <w:p w14:paraId="133F9CE0" w14:textId="77777777" w:rsidR="005B45FA" w:rsidRDefault="005B45FA" w:rsidP="0035517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RON/km</w:t>
            </w:r>
          </w:p>
        </w:tc>
      </w:tr>
      <w:tr w:rsidR="005B45FA" w14:paraId="6853E8F7" w14:textId="77777777" w:rsidTr="00355175">
        <w:tc>
          <w:tcPr>
            <w:tcW w:w="648" w:type="dxa"/>
          </w:tcPr>
          <w:p w14:paraId="53DAC2B5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060" w:type="dxa"/>
          </w:tcPr>
          <w:p w14:paraId="0A6C7266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Drumuri</w:t>
            </w:r>
            <w:proofErr w:type="spellEnd"/>
          </w:p>
        </w:tc>
        <w:tc>
          <w:tcPr>
            <w:tcW w:w="5914" w:type="dxa"/>
          </w:tcPr>
          <w:p w14:paraId="7D6D61F5" w14:textId="77777777" w:rsidR="005B45FA" w:rsidRDefault="005B45FA" w:rsidP="0035517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</w:tr>
      <w:tr w:rsidR="005B45FA" w14:paraId="4E4E1FD2" w14:textId="77777777" w:rsidTr="00355175">
        <w:tc>
          <w:tcPr>
            <w:tcW w:w="648" w:type="dxa"/>
          </w:tcPr>
          <w:p w14:paraId="761D3A66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060" w:type="dxa"/>
          </w:tcPr>
          <w:p w14:paraId="5A563FC2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Căi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ferate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normale</w:t>
            </w:r>
            <w:proofErr w:type="spellEnd"/>
          </w:p>
        </w:tc>
        <w:tc>
          <w:tcPr>
            <w:tcW w:w="5914" w:type="dxa"/>
          </w:tcPr>
          <w:p w14:paraId="39D8D41D" w14:textId="77777777" w:rsidR="005B45FA" w:rsidRDefault="005B45FA" w:rsidP="0035517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</w:tr>
    </w:tbl>
    <w:p w14:paraId="2627997A" w14:textId="77777777" w:rsidR="005B45FA" w:rsidRDefault="005B45FA" w:rsidP="005B45FA">
      <w:pPr>
        <w:jc w:val="both"/>
        <w:rPr>
          <w:rFonts w:ascii="Arial" w:hAnsi="Arial" w:cs="Arial"/>
          <w:bCs/>
        </w:rPr>
      </w:pPr>
    </w:p>
    <w:p w14:paraId="58379D28" w14:textId="77777777" w:rsidR="005B45FA" w:rsidRDefault="005B45FA" w:rsidP="005B45FA">
      <w:pPr>
        <w:pStyle w:val="Indentcorptext3"/>
      </w:pPr>
      <w:r>
        <w:t xml:space="preserve">Taxa se </w:t>
      </w:r>
      <w:proofErr w:type="spellStart"/>
      <w:r>
        <w:t>datorează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liniile</w:t>
      </w:r>
      <w:proofErr w:type="spellEnd"/>
      <w:r>
        <w:t xml:space="preserve"> </w:t>
      </w:r>
      <w:proofErr w:type="spellStart"/>
      <w:r>
        <w:t>ferate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drumurile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</w:t>
      </w:r>
      <w:proofErr w:type="spellStart"/>
      <w:r>
        <w:t>accesul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incinta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>.</w:t>
      </w:r>
    </w:p>
    <w:p w14:paraId="6894FE71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36F21902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00B6210C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661E6921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37B3F16E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0D41D11F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310042AB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720A5AA2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1243E1C1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513867FA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7BF9CADE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38E899D0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4E61A172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7AC31D3A" w14:textId="77777777" w:rsidR="005B45FA" w:rsidRDefault="005B45FA" w:rsidP="005B45FA">
      <w:pPr>
        <w:ind w:left="720"/>
        <w:jc w:val="center"/>
        <w:rPr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                                           </w:t>
      </w:r>
      <w:proofErr w:type="spellStart"/>
      <w:r>
        <w:rPr>
          <w:b/>
          <w:bCs/>
        </w:rPr>
        <w:t>Anexa</w:t>
      </w:r>
      <w:proofErr w:type="spellEnd"/>
      <w:r>
        <w:rPr>
          <w:b/>
          <w:bCs/>
        </w:rPr>
        <w:t xml:space="preserve"> nr.2 </w:t>
      </w:r>
    </w:p>
    <w:p w14:paraId="2A452CF0" w14:textId="77777777" w:rsidR="005B45FA" w:rsidRDefault="005B45FA" w:rsidP="005B45FA">
      <w:pPr>
        <w:ind w:left="720"/>
        <w:rPr>
          <w:sz w:val="22"/>
        </w:rPr>
      </w:pPr>
      <w:r>
        <w:rPr>
          <w:b/>
          <w:bCs/>
          <w:sz w:val="22"/>
        </w:rPr>
        <w:t xml:space="preserve">                                              </w:t>
      </w:r>
      <w:r>
        <w:rPr>
          <w:sz w:val="22"/>
        </w:rPr>
        <w:t xml:space="preserve">la </w:t>
      </w:r>
      <w:proofErr w:type="spellStart"/>
      <w:r>
        <w:rPr>
          <w:sz w:val="22"/>
        </w:rPr>
        <w:t>Hotărârea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Consiliului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Judeţean</w:t>
      </w:r>
      <w:proofErr w:type="spellEnd"/>
      <w:r>
        <w:rPr>
          <w:sz w:val="22"/>
        </w:rPr>
        <w:t xml:space="preserve"> Satu Mare nr. 85/2006  </w:t>
      </w:r>
    </w:p>
    <w:p w14:paraId="3AD9B832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4D7C3B2B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31F6B4C4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60819C5E" w14:textId="77777777" w:rsidR="005B45FA" w:rsidRDefault="005B45FA" w:rsidP="005B45FA">
      <w:pPr>
        <w:ind w:firstLine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TAXA PENTRU ÎNCHIRIEREA DE SPAŢII</w:t>
      </w:r>
    </w:p>
    <w:p w14:paraId="6758A1D4" w14:textId="77777777" w:rsidR="005B45FA" w:rsidRDefault="005B45FA" w:rsidP="005B45FA">
      <w:pPr>
        <w:ind w:firstLine="720"/>
        <w:jc w:val="center"/>
        <w:rPr>
          <w:rFonts w:ascii="Arial" w:hAnsi="Arial" w:cs="Arial"/>
          <w:b/>
          <w:bCs/>
        </w:rPr>
      </w:pPr>
    </w:p>
    <w:p w14:paraId="4E45407E" w14:textId="77777777" w:rsidR="005B45FA" w:rsidRDefault="005B45FA" w:rsidP="005B45FA">
      <w:pPr>
        <w:ind w:firstLine="720"/>
        <w:jc w:val="center"/>
        <w:rPr>
          <w:rFonts w:ascii="Arial" w:hAnsi="Arial" w:cs="Arial"/>
          <w:b/>
          <w:bCs/>
        </w:rPr>
      </w:pPr>
    </w:p>
    <w:p w14:paraId="51C812FD" w14:textId="77777777" w:rsidR="005B45FA" w:rsidRDefault="005B45FA" w:rsidP="005B45FA">
      <w:pPr>
        <w:ind w:firstLine="720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009"/>
        <w:gridCol w:w="3003"/>
        <w:gridCol w:w="3004"/>
      </w:tblGrid>
      <w:tr w:rsidR="005B45FA" w14:paraId="7AA83AA3" w14:textId="77777777" w:rsidTr="00355175">
        <w:tc>
          <w:tcPr>
            <w:tcW w:w="3207" w:type="dxa"/>
          </w:tcPr>
          <w:p w14:paraId="038D5F5D" w14:textId="77777777" w:rsidR="005B45FA" w:rsidRDefault="005B45FA" w:rsidP="0035517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ZONA ÎN CADRUL</w:t>
            </w:r>
          </w:p>
          <w:p w14:paraId="61901207" w14:textId="77777777" w:rsidR="005B45FA" w:rsidRDefault="005B45FA" w:rsidP="0035517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LOCALITĂŢII</w:t>
            </w:r>
          </w:p>
        </w:tc>
        <w:tc>
          <w:tcPr>
            <w:tcW w:w="3207" w:type="dxa"/>
          </w:tcPr>
          <w:p w14:paraId="6F108CED" w14:textId="77777777" w:rsidR="005B45FA" w:rsidRDefault="005B45FA" w:rsidP="0035517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DESTINAŢIA</w:t>
            </w:r>
          </w:p>
        </w:tc>
        <w:tc>
          <w:tcPr>
            <w:tcW w:w="3208" w:type="dxa"/>
          </w:tcPr>
          <w:p w14:paraId="68FB6000" w14:textId="77777777" w:rsidR="005B45FA" w:rsidRDefault="005B45FA" w:rsidP="0035517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NIVELUL TAXEI</w:t>
            </w:r>
          </w:p>
          <w:p w14:paraId="0E9EBC3D" w14:textId="77777777" w:rsidR="005B45FA" w:rsidRDefault="005B45FA" w:rsidP="0035517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RON</w:t>
            </w:r>
          </w:p>
        </w:tc>
      </w:tr>
      <w:tr w:rsidR="005B45FA" w14:paraId="74C22F20" w14:textId="77777777" w:rsidTr="00355175">
        <w:tc>
          <w:tcPr>
            <w:tcW w:w="3207" w:type="dxa"/>
          </w:tcPr>
          <w:p w14:paraId="22DE6E30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 ZONA A</w:t>
            </w:r>
          </w:p>
        </w:tc>
        <w:tc>
          <w:tcPr>
            <w:tcW w:w="3207" w:type="dxa"/>
          </w:tcPr>
          <w:p w14:paraId="4A35DB5D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Economică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  <w:p w14:paraId="0F2D53E8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58F8ABF1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56E93363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4B6539F3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056D0914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43020A06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40476624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0E264461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6D19F3C9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Locativă</w:t>
            </w:r>
            <w:proofErr w:type="spellEnd"/>
          </w:p>
        </w:tc>
        <w:tc>
          <w:tcPr>
            <w:tcW w:w="3208" w:type="dxa"/>
          </w:tcPr>
          <w:p w14:paraId="17AA48DA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- 0,75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primii</w:t>
            </w:r>
            <w:proofErr w:type="spellEnd"/>
            <w:r>
              <w:rPr>
                <w:rFonts w:ascii="Arial" w:hAnsi="Arial" w:cs="Arial"/>
                <w:bCs/>
              </w:rPr>
              <w:t xml:space="preserve"> 10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7AB99D25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- 0,60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între</w:t>
            </w:r>
            <w:proofErr w:type="spellEnd"/>
            <w:r>
              <w:rPr>
                <w:rFonts w:ascii="Arial" w:hAnsi="Arial" w:cs="Arial"/>
                <w:bCs/>
              </w:rPr>
              <w:t xml:space="preserve"> 10-20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3DCE9F5C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- 0,45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depăşeşte</w:t>
            </w:r>
            <w:proofErr w:type="spellEnd"/>
            <w:r>
              <w:rPr>
                <w:rFonts w:ascii="Arial" w:hAnsi="Arial" w:cs="Arial"/>
                <w:bCs/>
              </w:rPr>
              <w:t xml:space="preserve"> 20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3AC45D45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1A3AF989" w14:textId="77777777" w:rsidR="005B45FA" w:rsidRDefault="005B45FA" w:rsidP="00355175">
            <w:pPr>
              <w:ind w:left="1440"/>
              <w:rPr>
                <w:rFonts w:ascii="Arial" w:hAnsi="Arial" w:cs="Arial"/>
                <w:bCs/>
              </w:rPr>
            </w:pPr>
          </w:p>
          <w:p w14:paraId="6383AB99" w14:textId="77777777" w:rsidR="005B45FA" w:rsidRDefault="005B45FA" w:rsidP="00355175">
            <w:pPr>
              <w:ind w:left="1440"/>
              <w:rPr>
                <w:rFonts w:ascii="Arial" w:hAnsi="Arial" w:cs="Arial"/>
                <w:bCs/>
              </w:rPr>
            </w:pPr>
          </w:p>
          <w:p w14:paraId="4D5AFA94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- 0,08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primii</w:t>
            </w:r>
            <w:proofErr w:type="spellEnd"/>
            <w:r>
              <w:rPr>
                <w:rFonts w:ascii="Arial" w:hAnsi="Arial" w:cs="Arial"/>
                <w:bCs/>
              </w:rPr>
              <w:t xml:space="preserve"> 10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364BCC1E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- 0,06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între</w:t>
            </w:r>
            <w:proofErr w:type="spellEnd"/>
            <w:r>
              <w:rPr>
                <w:rFonts w:ascii="Arial" w:hAnsi="Arial" w:cs="Arial"/>
                <w:bCs/>
              </w:rPr>
              <w:t xml:space="preserve"> 10-20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14E27843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- 0,05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depăşeşte</w:t>
            </w:r>
            <w:proofErr w:type="spellEnd"/>
            <w:r>
              <w:rPr>
                <w:rFonts w:ascii="Arial" w:hAnsi="Arial" w:cs="Arial"/>
                <w:bCs/>
              </w:rPr>
              <w:t xml:space="preserve"> 20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4F2C6241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</w:tc>
      </w:tr>
      <w:tr w:rsidR="005B45FA" w14:paraId="5A63A93C" w14:textId="77777777" w:rsidTr="00355175">
        <w:tc>
          <w:tcPr>
            <w:tcW w:w="3207" w:type="dxa"/>
          </w:tcPr>
          <w:p w14:paraId="5896E4D2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 ZONA B</w:t>
            </w:r>
          </w:p>
        </w:tc>
        <w:tc>
          <w:tcPr>
            <w:tcW w:w="3207" w:type="dxa"/>
          </w:tcPr>
          <w:p w14:paraId="2FD5326B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Economică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  <w:p w14:paraId="20FBFC74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7E10AFD9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6137237F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1B59AF28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5AA15A36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7B0EAACC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7CBB4480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373FCE06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25CF88D5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Locativă</w:t>
            </w:r>
            <w:proofErr w:type="spellEnd"/>
          </w:p>
        </w:tc>
        <w:tc>
          <w:tcPr>
            <w:tcW w:w="3208" w:type="dxa"/>
          </w:tcPr>
          <w:p w14:paraId="25C12640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- 0,60 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primii</w:t>
            </w:r>
            <w:proofErr w:type="spellEnd"/>
            <w:r>
              <w:rPr>
                <w:rFonts w:ascii="Arial" w:hAnsi="Arial" w:cs="Arial"/>
                <w:bCs/>
              </w:rPr>
              <w:t xml:space="preserve"> 10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7DE53B0A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- 0,45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între</w:t>
            </w:r>
            <w:proofErr w:type="spellEnd"/>
            <w:r>
              <w:rPr>
                <w:rFonts w:ascii="Arial" w:hAnsi="Arial" w:cs="Arial"/>
                <w:bCs/>
              </w:rPr>
              <w:t xml:space="preserve"> 10-20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5E16EE02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- 0,30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depăşeşte</w:t>
            </w:r>
            <w:proofErr w:type="spellEnd"/>
            <w:r>
              <w:rPr>
                <w:rFonts w:ascii="Arial" w:hAnsi="Arial" w:cs="Arial"/>
                <w:bCs/>
              </w:rPr>
              <w:t xml:space="preserve"> 20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30B5BAD6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46CD841A" w14:textId="77777777" w:rsidR="005B45FA" w:rsidRDefault="005B45FA" w:rsidP="00355175">
            <w:pPr>
              <w:ind w:left="1440"/>
              <w:rPr>
                <w:rFonts w:ascii="Arial" w:hAnsi="Arial" w:cs="Arial"/>
                <w:bCs/>
              </w:rPr>
            </w:pPr>
          </w:p>
          <w:p w14:paraId="5551A38C" w14:textId="77777777" w:rsidR="005B45FA" w:rsidRDefault="005B45FA" w:rsidP="00355175">
            <w:pPr>
              <w:ind w:left="1440"/>
              <w:rPr>
                <w:rFonts w:ascii="Arial" w:hAnsi="Arial" w:cs="Arial"/>
                <w:bCs/>
              </w:rPr>
            </w:pPr>
          </w:p>
          <w:p w14:paraId="37FC245A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- 0,06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primii</w:t>
            </w:r>
            <w:proofErr w:type="spellEnd"/>
            <w:r>
              <w:rPr>
                <w:rFonts w:ascii="Arial" w:hAnsi="Arial" w:cs="Arial"/>
                <w:bCs/>
              </w:rPr>
              <w:t xml:space="preserve"> 10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5F0B5926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- 0,05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între</w:t>
            </w:r>
            <w:proofErr w:type="spellEnd"/>
            <w:r>
              <w:rPr>
                <w:rFonts w:ascii="Arial" w:hAnsi="Arial" w:cs="Arial"/>
                <w:bCs/>
              </w:rPr>
              <w:t xml:space="preserve"> 10-20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5167F972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- 0,03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depăşeşte</w:t>
            </w:r>
            <w:proofErr w:type="spellEnd"/>
            <w:r>
              <w:rPr>
                <w:rFonts w:ascii="Arial" w:hAnsi="Arial" w:cs="Arial"/>
                <w:bCs/>
              </w:rPr>
              <w:t xml:space="preserve"> 20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1CD960CF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</w:tc>
      </w:tr>
    </w:tbl>
    <w:p w14:paraId="3C6039F0" w14:textId="77777777" w:rsidR="005B45FA" w:rsidRDefault="005B45FA" w:rsidP="005B45FA">
      <w:pPr>
        <w:ind w:firstLine="720"/>
        <w:jc w:val="center"/>
        <w:rPr>
          <w:rFonts w:ascii="Arial" w:hAnsi="Arial" w:cs="Arial"/>
          <w:b/>
          <w:bCs/>
        </w:rPr>
      </w:pPr>
    </w:p>
    <w:p w14:paraId="529B8F8B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34DE9BCB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5B0B7B7C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628D1B7D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5A646346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58415E9A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5ED7228B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7E551E36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2274F727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7C3A5E9E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664CD03A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2BDD3297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5FEA8573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430E6844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1AC2CA3A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p w14:paraId="3DD4DE86" w14:textId="77777777" w:rsidR="005B45FA" w:rsidRDefault="005B45FA" w:rsidP="005B45FA">
      <w:pPr>
        <w:ind w:firstLine="720"/>
        <w:jc w:val="both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959"/>
        <w:gridCol w:w="3015"/>
        <w:gridCol w:w="3042"/>
      </w:tblGrid>
      <w:tr w:rsidR="005B45FA" w14:paraId="2B21963F" w14:textId="77777777" w:rsidTr="00355175">
        <w:tc>
          <w:tcPr>
            <w:tcW w:w="3207" w:type="dxa"/>
          </w:tcPr>
          <w:p w14:paraId="2A699126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 ZONA C</w:t>
            </w:r>
          </w:p>
        </w:tc>
        <w:tc>
          <w:tcPr>
            <w:tcW w:w="3207" w:type="dxa"/>
          </w:tcPr>
          <w:p w14:paraId="2EF229CF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Economică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  <w:p w14:paraId="1B3ABD39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3779F113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5C2236AC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27985D58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1B41D249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472D01C7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24A9FF2B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28AEE03A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57DCCF1C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Locativă</w:t>
            </w:r>
            <w:proofErr w:type="spellEnd"/>
          </w:p>
        </w:tc>
        <w:tc>
          <w:tcPr>
            <w:tcW w:w="3208" w:type="dxa"/>
          </w:tcPr>
          <w:p w14:paraId="4D024E4C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- 0,45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primii</w:t>
            </w:r>
            <w:proofErr w:type="spellEnd"/>
            <w:r>
              <w:rPr>
                <w:rFonts w:ascii="Arial" w:hAnsi="Arial" w:cs="Arial"/>
                <w:bCs/>
              </w:rPr>
              <w:t xml:space="preserve"> 10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6C828D60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- 0,30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între</w:t>
            </w:r>
            <w:proofErr w:type="spellEnd"/>
            <w:r>
              <w:rPr>
                <w:rFonts w:ascii="Arial" w:hAnsi="Arial" w:cs="Arial"/>
                <w:bCs/>
              </w:rPr>
              <w:t xml:space="preserve"> 10-20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67769EEC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- 0,15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depăşeşte</w:t>
            </w:r>
            <w:proofErr w:type="spellEnd"/>
            <w:r>
              <w:rPr>
                <w:rFonts w:ascii="Arial" w:hAnsi="Arial" w:cs="Arial"/>
                <w:bCs/>
              </w:rPr>
              <w:t xml:space="preserve"> 20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4CBBB819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5892744B" w14:textId="77777777" w:rsidR="005B45FA" w:rsidRDefault="005B45FA" w:rsidP="00355175">
            <w:pPr>
              <w:ind w:left="1440"/>
              <w:rPr>
                <w:rFonts w:ascii="Arial" w:hAnsi="Arial" w:cs="Arial"/>
                <w:bCs/>
              </w:rPr>
            </w:pPr>
          </w:p>
          <w:p w14:paraId="05843997" w14:textId="77777777" w:rsidR="005B45FA" w:rsidRDefault="005B45FA" w:rsidP="00355175">
            <w:pPr>
              <w:ind w:left="1440"/>
              <w:rPr>
                <w:rFonts w:ascii="Arial" w:hAnsi="Arial" w:cs="Arial"/>
                <w:bCs/>
              </w:rPr>
            </w:pPr>
          </w:p>
          <w:p w14:paraId="3CA20F40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- 0,05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primii</w:t>
            </w:r>
            <w:proofErr w:type="spellEnd"/>
            <w:r>
              <w:rPr>
                <w:rFonts w:ascii="Arial" w:hAnsi="Arial" w:cs="Arial"/>
                <w:bCs/>
              </w:rPr>
              <w:t xml:space="preserve"> 10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302FE956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- 0,03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între</w:t>
            </w:r>
            <w:proofErr w:type="spellEnd"/>
            <w:r>
              <w:rPr>
                <w:rFonts w:ascii="Arial" w:hAnsi="Arial" w:cs="Arial"/>
                <w:bCs/>
              </w:rPr>
              <w:t xml:space="preserve"> 10-20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39174EFA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- 0,02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depăşeşte</w:t>
            </w:r>
            <w:proofErr w:type="spellEnd"/>
            <w:r>
              <w:rPr>
                <w:rFonts w:ascii="Arial" w:hAnsi="Arial" w:cs="Arial"/>
                <w:bCs/>
              </w:rPr>
              <w:t xml:space="preserve"> 20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4E3D9247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</w:tc>
      </w:tr>
      <w:tr w:rsidR="005B45FA" w14:paraId="45A37A63" w14:textId="77777777" w:rsidTr="00355175">
        <w:tc>
          <w:tcPr>
            <w:tcW w:w="3207" w:type="dxa"/>
          </w:tcPr>
          <w:p w14:paraId="428DAA4E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 ZONA D</w:t>
            </w:r>
          </w:p>
        </w:tc>
        <w:tc>
          <w:tcPr>
            <w:tcW w:w="3207" w:type="dxa"/>
          </w:tcPr>
          <w:p w14:paraId="4FCB4DBF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Economică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  <w:p w14:paraId="4572894E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560A44E9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630274BC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7045452F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2C7C03B4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2CA6CBF6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15EB5F5B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01B5E860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3AA054D6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Locativă</w:t>
            </w:r>
            <w:proofErr w:type="spellEnd"/>
          </w:p>
        </w:tc>
        <w:tc>
          <w:tcPr>
            <w:tcW w:w="3208" w:type="dxa"/>
          </w:tcPr>
          <w:p w14:paraId="33E364CC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- 0,30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primii</w:t>
            </w:r>
            <w:proofErr w:type="spellEnd"/>
            <w:r>
              <w:rPr>
                <w:rFonts w:ascii="Arial" w:hAnsi="Arial" w:cs="Arial"/>
                <w:bCs/>
              </w:rPr>
              <w:t xml:space="preserve"> 10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359EA26D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- 0,15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între</w:t>
            </w:r>
            <w:proofErr w:type="spellEnd"/>
            <w:r>
              <w:rPr>
                <w:rFonts w:ascii="Arial" w:hAnsi="Arial" w:cs="Arial"/>
                <w:bCs/>
              </w:rPr>
              <w:t xml:space="preserve"> 10-20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21CA11E8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- 0,14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depăşeşte</w:t>
            </w:r>
            <w:proofErr w:type="spellEnd"/>
            <w:r>
              <w:rPr>
                <w:rFonts w:ascii="Arial" w:hAnsi="Arial" w:cs="Arial"/>
                <w:bCs/>
              </w:rPr>
              <w:t xml:space="preserve"> 20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601DB0BE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6E126374" w14:textId="77777777" w:rsidR="005B45FA" w:rsidRDefault="005B45FA" w:rsidP="00355175">
            <w:pPr>
              <w:ind w:left="1440"/>
              <w:rPr>
                <w:rFonts w:ascii="Arial" w:hAnsi="Arial" w:cs="Arial"/>
                <w:bCs/>
              </w:rPr>
            </w:pPr>
          </w:p>
          <w:p w14:paraId="527E51B3" w14:textId="77777777" w:rsidR="005B45FA" w:rsidRDefault="005B45FA" w:rsidP="00355175">
            <w:pPr>
              <w:ind w:left="1440"/>
              <w:rPr>
                <w:rFonts w:ascii="Arial" w:hAnsi="Arial" w:cs="Arial"/>
                <w:bCs/>
              </w:rPr>
            </w:pPr>
          </w:p>
          <w:p w14:paraId="531123E8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- 0,03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primii</w:t>
            </w:r>
            <w:proofErr w:type="spellEnd"/>
            <w:r>
              <w:rPr>
                <w:rFonts w:ascii="Arial" w:hAnsi="Arial" w:cs="Arial"/>
                <w:bCs/>
              </w:rPr>
              <w:t xml:space="preserve"> 10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539B59FD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- 0,02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între</w:t>
            </w:r>
            <w:proofErr w:type="spellEnd"/>
            <w:r>
              <w:rPr>
                <w:rFonts w:ascii="Arial" w:hAnsi="Arial" w:cs="Arial"/>
                <w:bCs/>
              </w:rPr>
              <w:t xml:space="preserve"> 10-20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09D82F88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- 0,01 RON/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  <w:r>
              <w:rPr>
                <w:rFonts w:ascii="Arial" w:hAnsi="Arial" w:cs="Arial"/>
                <w:bCs/>
              </w:rPr>
              <w:t xml:space="preserve">/zi </w:t>
            </w: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depăşeşte</w:t>
            </w:r>
            <w:proofErr w:type="spellEnd"/>
            <w:r>
              <w:rPr>
                <w:rFonts w:ascii="Arial" w:hAnsi="Arial" w:cs="Arial"/>
                <w:bCs/>
              </w:rPr>
              <w:t xml:space="preserve"> 20 </w:t>
            </w:r>
            <w:proofErr w:type="spellStart"/>
            <w:r>
              <w:rPr>
                <w:rFonts w:ascii="Arial" w:hAnsi="Arial" w:cs="Arial"/>
                <w:bCs/>
              </w:rPr>
              <w:t>mp</w:t>
            </w:r>
            <w:proofErr w:type="spellEnd"/>
          </w:p>
          <w:p w14:paraId="45A4281B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</w:tc>
      </w:tr>
    </w:tbl>
    <w:p w14:paraId="2B9AF4FE" w14:textId="77777777" w:rsidR="005B45FA" w:rsidRDefault="005B45FA" w:rsidP="005B45FA">
      <w:pPr>
        <w:jc w:val="both"/>
        <w:rPr>
          <w:rFonts w:ascii="Arial" w:hAnsi="Arial" w:cs="Arial"/>
          <w:bCs/>
        </w:rPr>
      </w:pPr>
    </w:p>
    <w:p w14:paraId="72B5839F" w14:textId="77777777" w:rsidR="005B45FA" w:rsidRDefault="005B45FA" w:rsidP="005B45FA">
      <w:pPr>
        <w:jc w:val="both"/>
        <w:rPr>
          <w:rFonts w:ascii="Arial" w:hAnsi="Arial" w:cs="Arial"/>
          <w:bCs/>
        </w:rPr>
      </w:pPr>
    </w:p>
    <w:p w14:paraId="38875250" w14:textId="77777777" w:rsidR="005B45FA" w:rsidRDefault="005B45FA" w:rsidP="005B45FA">
      <w:pPr>
        <w:jc w:val="both"/>
        <w:rPr>
          <w:rFonts w:ascii="Arial" w:hAnsi="Arial" w:cs="Arial"/>
          <w:bCs/>
        </w:rPr>
      </w:pPr>
    </w:p>
    <w:p w14:paraId="3A6DA21A" w14:textId="77777777" w:rsidR="005B45FA" w:rsidRDefault="005B45FA" w:rsidP="005B45FA">
      <w:pPr>
        <w:jc w:val="both"/>
        <w:rPr>
          <w:rFonts w:ascii="Arial" w:hAnsi="Arial" w:cs="Arial"/>
          <w:bCs/>
        </w:rPr>
      </w:pPr>
    </w:p>
    <w:p w14:paraId="1AF08D86" w14:textId="77777777" w:rsidR="005B45FA" w:rsidRDefault="005B45FA" w:rsidP="005B45FA">
      <w:pPr>
        <w:jc w:val="both"/>
        <w:rPr>
          <w:rFonts w:ascii="Arial" w:hAnsi="Arial" w:cs="Arial"/>
          <w:bCs/>
        </w:rPr>
      </w:pPr>
    </w:p>
    <w:p w14:paraId="19720B80" w14:textId="77777777" w:rsidR="005B45FA" w:rsidRDefault="005B45FA" w:rsidP="005B45FA">
      <w:pPr>
        <w:ind w:left="720"/>
        <w:jc w:val="right"/>
        <w:rPr>
          <w:rFonts w:ascii="Arial" w:hAnsi="Arial" w:cs="Arial"/>
          <w:b/>
          <w:bCs/>
        </w:rPr>
      </w:pPr>
    </w:p>
    <w:p w14:paraId="472FDB5B" w14:textId="77777777" w:rsidR="005B45FA" w:rsidRDefault="005B45FA" w:rsidP="005B45FA">
      <w:pPr>
        <w:ind w:left="720"/>
        <w:jc w:val="right"/>
        <w:rPr>
          <w:rFonts w:ascii="Arial" w:hAnsi="Arial" w:cs="Arial"/>
          <w:b/>
          <w:bCs/>
        </w:rPr>
      </w:pPr>
    </w:p>
    <w:p w14:paraId="11FF1232" w14:textId="77777777" w:rsidR="005B45FA" w:rsidRDefault="005B45FA" w:rsidP="005B45FA">
      <w:pPr>
        <w:ind w:left="720"/>
        <w:jc w:val="right"/>
        <w:rPr>
          <w:rFonts w:ascii="Arial" w:hAnsi="Arial" w:cs="Arial"/>
          <w:b/>
          <w:bCs/>
        </w:rPr>
      </w:pPr>
    </w:p>
    <w:p w14:paraId="1556C89A" w14:textId="77777777" w:rsidR="005B45FA" w:rsidRDefault="005B45FA" w:rsidP="005B45FA">
      <w:pPr>
        <w:ind w:left="720"/>
        <w:jc w:val="right"/>
        <w:rPr>
          <w:rFonts w:ascii="Arial" w:hAnsi="Arial" w:cs="Arial"/>
          <w:b/>
          <w:bCs/>
        </w:rPr>
      </w:pPr>
    </w:p>
    <w:p w14:paraId="3D5A8A52" w14:textId="77777777" w:rsidR="005B45FA" w:rsidRDefault="005B45FA" w:rsidP="005B45FA">
      <w:pPr>
        <w:ind w:left="720"/>
        <w:jc w:val="right"/>
        <w:rPr>
          <w:rFonts w:ascii="Arial" w:hAnsi="Arial" w:cs="Arial"/>
          <w:b/>
          <w:bCs/>
        </w:rPr>
      </w:pPr>
    </w:p>
    <w:p w14:paraId="5579457A" w14:textId="77777777" w:rsidR="005B45FA" w:rsidRDefault="005B45FA" w:rsidP="005B45FA">
      <w:pPr>
        <w:ind w:left="72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</w:t>
      </w:r>
      <w:proofErr w:type="spellStart"/>
      <w:r>
        <w:rPr>
          <w:b/>
          <w:bCs/>
        </w:rPr>
        <w:t>Anexa</w:t>
      </w:r>
      <w:proofErr w:type="spellEnd"/>
      <w:r>
        <w:rPr>
          <w:b/>
          <w:bCs/>
        </w:rPr>
        <w:t xml:space="preserve"> nr.3</w:t>
      </w:r>
    </w:p>
    <w:p w14:paraId="286B436C" w14:textId="77777777" w:rsidR="005B45FA" w:rsidRDefault="005B45FA" w:rsidP="005B45FA">
      <w:pPr>
        <w:ind w:left="720"/>
      </w:pPr>
      <w:r>
        <w:t xml:space="preserve">                                                la </w:t>
      </w:r>
      <w:proofErr w:type="spellStart"/>
      <w:r>
        <w:t>Hotărârea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Judeţean</w:t>
      </w:r>
      <w:proofErr w:type="spellEnd"/>
      <w:r>
        <w:t xml:space="preserve"> Satu Mare nr. 85/2006</w:t>
      </w:r>
    </w:p>
    <w:p w14:paraId="36064181" w14:textId="77777777" w:rsidR="005B45FA" w:rsidRDefault="005B45FA" w:rsidP="005B45FA">
      <w:pPr>
        <w:ind w:left="720"/>
        <w:jc w:val="right"/>
        <w:rPr>
          <w:rFonts w:ascii="Arial" w:hAnsi="Arial" w:cs="Arial"/>
          <w:b/>
          <w:bCs/>
        </w:rPr>
      </w:pPr>
    </w:p>
    <w:p w14:paraId="290BBF57" w14:textId="77777777" w:rsidR="005B45FA" w:rsidRDefault="005B45FA" w:rsidP="005B45FA">
      <w:pPr>
        <w:ind w:left="720"/>
        <w:jc w:val="right"/>
        <w:rPr>
          <w:rFonts w:ascii="Arial" w:hAnsi="Arial" w:cs="Arial"/>
          <w:b/>
          <w:bCs/>
        </w:rPr>
      </w:pPr>
    </w:p>
    <w:p w14:paraId="42B83F67" w14:textId="77777777" w:rsidR="005B45FA" w:rsidRDefault="005B45FA" w:rsidP="005B45FA">
      <w:pPr>
        <w:ind w:left="720"/>
        <w:jc w:val="right"/>
        <w:rPr>
          <w:rFonts w:ascii="Arial" w:hAnsi="Arial" w:cs="Arial"/>
          <w:b/>
          <w:bCs/>
        </w:rPr>
      </w:pPr>
    </w:p>
    <w:p w14:paraId="3165213E" w14:textId="77777777" w:rsidR="005B45FA" w:rsidRDefault="005B45FA" w:rsidP="005B45FA">
      <w:pPr>
        <w:ind w:left="720"/>
        <w:jc w:val="right"/>
        <w:rPr>
          <w:rFonts w:ascii="Arial" w:hAnsi="Arial" w:cs="Arial"/>
          <w:b/>
          <w:bCs/>
        </w:rPr>
      </w:pPr>
    </w:p>
    <w:p w14:paraId="0FB924AA" w14:textId="77777777" w:rsidR="005B45FA" w:rsidRDefault="005B45FA" w:rsidP="005B45FA">
      <w:pPr>
        <w:ind w:left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TAXE</w:t>
      </w:r>
    </w:p>
    <w:p w14:paraId="4CC038C4" w14:textId="77777777" w:rsidR="005B45FA" w:rsidRDefault="005B45FA" w:rsidP="005B45FA">
      <w:pPr>
        <w:ind w:left="720"/>
        <w:jc w:val="center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pentru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folosirea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mijloacelor</w:t>
      </w:r>
      <w:proofErr w:type="spellEnd"/>
      <w:r>
        <w:rPr>
          <w:rFonts w:ascii="Arial" w:hAnsi="Arial" w:cs="Arial"/>
          <w:b/>
          <w:bCs/>
        </w:rPr>
        <w:t xml:space="preserve"> de </w:t>
      </w:r>
      <w:proofErr w:type="spellStart"/>
      <w:r>
        <w:rPr>
          <w:rFonts w:ascii="Arial" w:hAnsi="Arial" w:cs="Arial"/>
          <w:b/>
          <w:bCs/>
        </w:rPr>
        <w:t>reclamă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şi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publicitate</w:t>
      </w:r>
      <w:proofErr w:type="spellEnd"/>
    </w:p>
    <w:p w14:paraId="054E9B16" w14:textId="77777777" w:rsidR="005B45FA" w:rsidRDefault="005B45FA" w:rsidP="005B45FA">
      <w:pPr>
        <w:ind w:left="720"/>
        <w:jc w:val="center"/>
        <w:rPr>
          <w:rFonts w:ascii="Arial" w:hAnsi="Arial" w:cs="Arial"/>
          <w:b/>
          <w:bCs/>
        </w:rPr>
      </w:pPr>
    </w:p>
    <w:p w14:paraId="33A05357" w14:textId="77777777" w:rsidR="005B45FA" w:rsidRDefault="005B45FA" w:rsidP="005B45FA">
      <w:pPr>
        <w:ind w:left="720"/>
        <w:jc w:val="center"/>
        <w:rPr>
          <w:rFonts w:ascii="Arial" w:hAnsi="Arial" w:cs="Arial"/>
          <w:b/>
          <w:bCs/>
        </w:rPr>
      </w:pPr>
    </w:p>
    <w:p w14:paraId="28A9FADC" w14:textId="77777777" w:rsidR="005B45FA" w:rsidRDefault="005B45FA" w:rsidP="005B45FA">
      <w:pPr>
        <w:ind w:left="720"/>
        <w:jc w:val="center"/>
        <w:rPr>
          <w:rFonts w:ascii="Arial" w:hAnsi="Arial" w:cs="Arial"/>
          <w:b/>
          <w:bCs/>
        </w:rPr>
      </w:pPr>
    </w:p>
    <w:p w14:paraId="1C09A3FD" w14:textId="77777777" w:rsidR="005B45FA" w:rsidRDefault="005B45FA" w:rsidP="005B45FA">
      <w:pPr>
        <w:ind w:left="720"/>
        <w:jc w:val="center"/>
        <w:rPr>
          <w:rFonts w:ascii="Arial" w:hAnsi="Arial" w:cs="Arial"/>
          <w:b/>
          <w:bCs/>
        </w:rPr>
      </w:pPr>
    </w:p>
    <w:p w14:paraId="38E4E120" w14:textId="77777777" w:rsidR="005B45FA" w:rsidRDefault="005B45FA" w:rsidP="005B45FA">
      <w:pPr>
        <w:ind w:left="720"/>
        <w:jc w:val="center"/>
        <w:rPr>
          <w:rFonts w:ascii="Arial" w:hAnsi="Arial" w:cs="Arial"/>
          <w:b/>
          <w:bCs/>
        </w:rPr>
      </w:pPr>
    </w:p>
    <w:p w14:paraId="3F9D55A7" w14:textId="77777777" w:rsidR="005B45FA" w:rsidRDefault="005B45FA" w:rsidP="005B45FA">
      <w:pPr>
        <w:ind w:left="720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320"/>
        <w:gridCol w:w="5146"/>
        <w:gridCol w:w="2550"/>
      </w:tblGrid>
      <w:tr w:rsidR="005B45FA" w14:paraId="1DF2D02C" w14:textId="77777777" w:rsidTr="00355175">
        <w:tc>
          <w:tcPr>
            <w:tcW w:w="1368" w:type="dxa"/>
          </w:tcPr>
          <w:p w14:paraId="11EBB705" w14:textId="77777777" w:rsidR="005B45FA" w:rsidRDefault="005B45FA" w:rsidP="0035517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Nr.crt.</w:t>
            </w:r>
          </w:p>
        </w:tc>
        <w:tc>
          <w:tcPr>
            <w:tcW w:w="5580" w:type="dxa"/>
          </w:tcPr>
          <w:p w14:paraId="1AD8FC02" w14:textId="77777777" w:rsidR="005B45FA" w:rsidRDefault="005B45FA" w:rsidP="0035517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Denumirea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serviciilor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obiectelor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bunurilor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produselor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taxabile</w:t>
            </w:r>
            <w:proofErr w:type="spellEnd"/>
          </w:p>
        </w:tc>
        <w:tc>
          <w:tcPr>
            <w:tcW w:w="2674" w:type="dxa"/>
          </w:tcPr>
          <w:p w14:paraId="11488D41" w14:textId="77777777" w:rsidR="005B45FA" w:rsidRDefault="005B45FA" w:rsidP="0035517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Taxa </w:t>
            </w:r>
            <w:proofErr w:type="spellStart"/>
            <w:r>
              <w:rPr>
                <w:rFonts w:ascii="Arial" w:hAnsi="Arial" w:cs="Arial"/>
                <w:b/>
                <w:bCs/>
              </w:rPr>
              <w:t>datorată</w:t>
            </w:r>
            <w:proofErr w:type="spellEnd"/>
          </w:p>
          <w:p w14:paraId="275FB6C1" w14:textId="77777777" w:rsidR="005B45FA" w:rsidRDefault="005B45FA" w:rsidP="0035517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RON/an/</w:t>
            </w:r>
            <w:proofErr w:type="spellStart"/>
            <w:r>
              <w:rPr>
                <w:rFonts w:ascii="Arial" w:hAnsi="Arial" w:cs="Arial"/>
                <w:b/>
                <w:bCs/>
              </w:rPr>
              <w:t>mp</w:t>
            </w:r>
            <w:proofErr w:type="spellEnd"/>
          </w:p>
        </w:tc>
      </w:tr>
      <w:tr w:rsidR="005B45FA" w14:paraId="31032E99" w14:textId="77777777" w:rsidTr="00355175">
        <w:trPr>
          <w:trHeight w:val="2334"/>
        </w:trPr>
        <w:tc>
          <w:tcPr>
            <w:tcW w:w="1368" w:type="dxa"/>
          </w:tcPr>
          <w:p w14:paraId="0728FB75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5580" w:type="dxa"/>
          </w:tcPr>
          <w:p w14:paraId="4A437851" w14:textId="77777777" w:rsidR="005B45FA" w:rsidRDefault="005B45FA" w:rsidP="00355175">
            <w:pPr>
              <w:jc w:val="both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contractele</w:t>
            </w:r>
            <w:proofErr w:type="spellEnd"/>
            <w:r>
              <w:rPr>
                <w:rFonts w:ascii="Arial" w:hAnsi="Arial" w:cs="Arial"/>
                <w:bCs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</w:rPr>
              <w:t>reclamă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şi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publicitate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încheiate</w:t>
            </w:r>
            <w:proofErr w:type="spellEnd"/>
            <w:r>
              <w:rPr>
                <w:rFonts w:ascii="Arial" w:hAnsi="Arial" w:cs="Arial"/>
                <w:bCs/>
              </w:rPr>
              <w:t>.</w:t>
            </w:r>
          </w:p>
          <w:p w14:paraId="196B99D7" w14:textId="77777777" w:rsidR="005B45FA" w:rsidRDefault="005B45FA" w:rsidP="00355175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-taxa se </w:t>
            </w:r>
            <w:proofErr w:type="spellStart"/>
            <w:r>
              <w:rPr>
                <w:rFonts w:ascii="Arial" w:hAnsi="Arial" w:cs="Arial"/>
                <w:bCs/>
              </w:rPr>
              <w:t>datorează</w:t>
            </w:r>
            <w:proofErr w:type="spellEnd"/>
            <w:r>
              <w:rPr>
                <w:rFonts w:ascii="Arial" w:hAnsi="Arial" w:cs="Arial"/>
                <w:bCs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</w:rPr>
              <w:t>contribuabilii</w:t>
            </w:r>
            <w:proofErr w:type="spellEnd"/>
            <w:r>
              <w:rPr>
                <w:rFonts w:ascii="Arial" w:hAnsi="Arial" w:cs="Arial"/>
                <w:bCs/>
              </w:rPr>
              <w:t xml:space="preserve"> care </w:t>
            </w:r>
            <w:proofErr w:type="spellStart"/>
            <w:r>
              <w:rPr>
                <w:rFonts w:ascii="Arial" w:hAnsi="Arial" w:cs="Arial"/>
                <w:bCs/>
              </w:rPr>
              <w:t>beneficiază</w:t>
            </w:r>
            <w:proofErr w:type="spellEnd"/>
            <w:r>
              <w:rPr>
                <w:rFonts w:ascii="Arial" w:hAnsi="Arial" w:cs="Arial"/>
                <w:bCs/>
              </w:rPr>
              <w:t xml:space="preserve">, sub diverse </w:t>
            </w:r>
            <w:proofErr w:type="spellStart"/>
            <w:r>
              <w:rPr>
                <w:rFonts w:ascii="Arial" w:hAnsi="Arial" w:cs="Arial"/>
                <w:bCs/>
              </w:rPr>
              <w:t>forme</w:t>
            </w:r>
            <w:proofErr w:type="spellEnd"/>
            <w:r>
              <w:rPr>
                <w:rFonts w:ascii="Arial" w:hAnsi="Arial" w:cs="Arial"/>
                <w:bCs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</w:rPr>
              <w:t>serviciul</w:t>
            </w:r>
            <w:proofErr w:type="spellEnd"/>
            <w:r>
              <w:rPr>
                <w:rFonts w:ascii="Arial" w:hAnsi="Arial" w:cs="Arial"/>
                <w:bCs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</w:rPr>
              <w:t>reclamă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sau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publicitate</w:t>
            </w:r>
            <w:proofErr w:type="spellEnd"/>
            <w:r>
              <w:rPr>
                <w:rFonts w:ascii="Arial" w:hAnsi="Arial" w:cs="Arial"/>
                <w:bCs/>
              </w:rPr>
              <w:t xml:space="preserve"> pe </w:t>
            </w:r>
            <w:proofErr w:type="spellStart"/>
            <w:r>
              <w:rPr>
                <w:rFonts w:ascii="Arial" w:hAnsi="Arial" w:cs="Arial"/>
                <w:bCs/>
              </w:rPr>
              <w:t>bază</w:t>
            </w:r>
            <w:proofErr w:type="spellEnd"/>
            <w:r>
              <w:rPr>
                <w:rFonts w:ascii="Arial" w:hAnsi="Arial" w:cs="Arial"/>
                <w:bCs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</w:rPr>
              <w:t>contracte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încheiate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şi</w:t>
            </w:r>
            <w:proofErr w:type="spellEnd"/>
            <w:r>
              <w:rPr>
                <w:rFonts w:ascii="Arial" w:hAnsi="Arial" w:cs="Arial"/>
                <w:bCs/>
              </w:rPr>
              <w:t xml:space="preserve"> se </w:t>
            </w:r>
            <w:proofErr w:type="spellStart"/>
            <w:r>
              <w:rPr>
                <w:rFonts w:ascii="Arial" w:hAnsi="Arial" w:cs="Arial"/>
                <w:bCs/>
              </w:rPr>
              <w:t>plăteşte</w:t>
            </w:r>
            <w:proofErr w:type="spellEnd"/>
            <w:r>
              <w:rPr>
                <w:rFonts w:ascii="Arial" w:hAnsi="Arial" w:cs="Arial"/>
                <w:bCs/>
              </w:rPr>
              <w:t xml:space="preserve"> de cel care </w:t>
            </w:r>
            <w:proofErr w:type="spellStart"/>
            <w:r>
              <w:rPr>
                <w:rFonts w:ascii="Arial" w:hAnsi="Arial" w:cs="Arial"/>
                <w:bCs/>
              </w:rPr>
              <w:t>efectuează</w:t>
            </w:r>
            <w:proofErr w:type="spellEnd"/>
            <w:r>
              <w:rPr>
                <w:rFonts w:ascii="Arial" w:hAnsi="Arial" w:cs="Arial"/>
                <w:bCs/>
              </w:rPr>
              <w:t xml:space="preserve"> reclama </w:t>
            </w:r>
            <w:proofErr w:type="spellStart"/>
            <w:r>
              <w:rPr>
                <w:rFonts w:ascii="Arial" w:hAnsi="Arial" w:cs="Arial"/>
                <w:bCs/>
              </w:rPr>
              <w:t>sau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publicitatea</w:t>
            </w:r>
            <w:proofErr w:type="spellEnd"/>
          </w:p>
        </w:tc>
        <w:tc>
          <w:tcPr>
            <w:tcW w:w="2674" w:type="dxa"/>
          </w:tcPr>
          <w:p w14:paraId="4FF97B7C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3% din </w:t>
            </w:r>
            <w:proofErr w:type="spellStart"/>
            <w:r>
              <w:rPr>
                <w:rFonts w:ascii="Arial" w:hAnsi="Arial" w:cs="Arial"/>
                <w:bCs/>
              </w:rPr>
              <w:t>valoarea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serviciilor</w:t>
            </w:r>
            <w:proofErr w:type="spellEnd"/>
            <w:r>
              <w:rPr>
                <w:rFonts w:ascii="Arial" w:hAnsi="Arial" w:cs="Arial"/>
                <w:bCs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</w:rPr>
              <w:t>reclamă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şi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publicitate</w:t>
            </w:r>
            <w:proofErr w:type="spellEnd"/>
            <w:r>
              <w:rPr>
                <w:rFonts w:ascii="Arial" w:hAnsi="Arial" w:cs="Arial"/>
                <w:bCs/>
              </w:rPr>
              <w:t xml:space="preserve">, cu </w:t>
            </w:r>
            <w:proofErr w:type="spellStart"/>
            <w:r>
              <w:rPr>
                <w:rFonts w:ascii="Arial" w:hAnsi="Arial" w:cs="Arial"/>
                <w:bCs/>
              </w:rPr>
              <w:t>excepţia</w:t>
            </w:r>
            <w:proofErr w:type="spellEnd"/>
            <w:r>
              <w:rPr>
                <w:rFonts w:ascii="Arial" w:hAnsi="Arial" w:cs="Arial"/>
                <w:bCs/>
              </w:rPr>
              <w:t xml:space="preserve">  TVA</w:t>
            </w:r>
          </w:p>
        </w:tc>
      </w:tr>
      <w:tr w:rsidR="005B45FA" w14:paraId="68CDB558" w14:textId="77777777" w:rsidTr="00355175">
        <w:trPr>
          <w:cantSplit/>
          <w:trHeight w:val="1259"/>
        </w:trPr>
        <w:tc>
          <w:tcPr>
            <w:tcW w:w="1368" w:type="dxa"/>
            <w:tcBorders>
              <w:bottom w:val="nil"/>
            </w:tcBorders>
          </w:tcPr>
          <w:p w14:paraId="621F624C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690AD8B8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60290640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5580" w:type="dxa"/>
            <w:tcBorders>
              <w:bottom w:val="nil"/>
            </w:tcBorders>
          </w:tcPr>
          <w:p w14:paraId="20E1A54F" w14:textId="77777777" w:rsidR="005B45FA" w:rsidRDefault="005B45FA" w:rsidP="00355175">
            <w:pPr>
              <w:jc w:val="both"/>
              <w:rPr>
                <w:rFonts w:ascii="Arial" w:hAnsi="Arial" w:cs="Arial"/>
                <w:bCs/>
              </w:rPr>
            </w:pPr>
          </w:p>
          <w:p w14:paraId="0B8F9C4C" w14:textId="77777777" w:rsidR="005B45FA" w:rsidRDefault="005B45FA" w:rsidP="00355175">
            <w:pPr>
              <w:jc w:val="both"/>
              <w:rPr>
                <w:rFonts w:ascii="Arial" w:hAnsi="Arial" w:cs="Arial"/>
                <w:bCs/>
              </w:rPr>
            </w:pPr>
          </w:p>
          <w:p w14:paraId="1F6BC5DC" w14:textId="77777777" w:rsidR="005B45FA" w:rsidRDefault="005B45FA" w:rsidP="00355175">
            <w:pPr>
              <w:jc w:val="both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În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cazul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unui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afişaj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situat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în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locul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în</w:t>
            </w:r>
            <w:proofErr w:type="spellEnd"/>
            <w:r>
              <w:rPr>
                <w:rFonts w:ascii="Arial" w:hAnsi="Arial" w:cs="Arial"/>
                <w:bCs/>
              </w:rPr>
              <w:t xml:space="preserve"> care </w:t>
            </w:r>
            <w:proofErr w:type="spellStart"/>
            <w:r>
              <w:rPr>
                <w:rFonts w:ascii="Arial" w:hAnsi="Arial" w:cs="Arial"/>
                <w:bCs/>
              </w:rPr>
              <w:t>persoana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derulează</w:t>
            </w:r>
            <w:proofErr w:type="spellEnd"/>
            <w:r>
              <w:rPr>
                <w:rFonts w:ascii="Arial" w:hAnsi="Arial" w:cs="Arial"/>
                <w:bCs/>
              </w:rPr>
              <w:t xml:space="preserve"> o </w:t>
            </w:r>
            <w:proofErr w:type="spellStart"/>
            <w:r>
              <w:rPr>
                <w:rFonts w:ascii="Arial" w:hAnsi="Arial" w:cs="Arial"/>
                <w:bCs/>
              </w:rPr>
              <w:t>activitate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economică</w:t>
            </w:r>
            <w:proofErr w:type="spellEnd"/>
          </w:p>
          <w:p w14:paraId="04924FE2" w14:textId="77777777" w:rsidR="005B45FA" w:rsidRDefault="005B45FA" w:rsidP="00355175">
            <w:pPr>
              <w:jc w:val="both"/>
              <w:rPr>
                <w:rFonts w:ascii="Arial" w:hAnsi="Arial" w:cs="Arial"/>
                <w:bCs/>
              </w:rPr>
            </w:pPr>
          </w:p>
          <w:p w14:paraId="7C0F4519" w14:textId="77777777" w:rsidR="005B45FA" w:rsidRDefault="005B45FA" w:rsidP="00355175">
            <w:pPr>
              <w:jc w:val="both"/>
              <w:rPr>
                <w:rFonts w:ascii="Arial" w:hAnsi="Arial" w:cs="Arial"/>
                <w:bCs/>
              </w:rPr>
            </w:pPr>
          </w:p>
          <w:p w14:paraId="70DAD288" w14:textId="77777777" w:rsidR="005B45FA" w:rsidRDefault="005B45FA" w:rsidP="0035517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674" w:type="dxa"/>
            <w:tcBorders>
              <w:bottom w:val="single" w:sz="4" w:space="0" w:color="auto"/>
            </w:tcBorders>
          </w:tcPr>
          <w:p w14:paraId="15CB8E64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3D2243DB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669204DE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0AD1B076" w14:textId="77777777" w:rsidR="005B45FA" w:rsidRDefault="005B45FA" w:rsidP="0035517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</w:t>
            </w:r>
          </w:p>
          <w:p w14:paraId="296B635A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17CF4E49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06FB1127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</w:tc>
      </w:tr>
      <w:tr w:rsidR="005B45FA" w14:paraId="6C053505" w14:textId="77777777" w:rsidTr="00355175">
        <w:tc>
          <w:tcPr>
            <w:tcW w:w="1368" w:type="dxa"/>
          </w:tcPr>
          <w:p w14:paraId="36B2E94E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08AD243D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7553F5E6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5580" w:type="dxa"/>
          </w:tcPr>
          <w:p w14:paraId="310D6C2C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6AFB91F3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501AF96F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În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cazul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oricărui</w:t>
            </w:r>
            <w:proofErr w:type="spellEnd"/>
            <w:r>
              <w:rPr>
                <w:rFonts w:ascii="Arial" w:hAnsi="Arial" w:cs="Arial"/>
                <w:bCs/>
              </w:rPr>
              <w:t xml:space="preserve"> alt </w:t>
            </w:r>
            <w:proofErr w:type="spellStart"/>
            <w:r>
              <w:rPr>
                <w:rFonts w:ascii="Arial" w:hAnsi="Arial" w:cs="Arial"/>
                <w:bCs/>
              </w:rPr>
              <w:t>panou</w:t>
            </w:r>
            <w:proofErr w:type="spellEnd"/>
            <w:r>
              <w:rPr>
                <w:rFonts w:ascii="Arial" w:hAnsi="Arial" w:cs="Arial"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</w:rPr>
              <w:t>afişaj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sau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structură</w:t>
            </w:r>
            <w:proofErr w:type="spellEnd"/>
            <w:r>
              <w:rPr>
                <w:rFonts w:ascii="Arial" w:hAnsi="Arial" w:cs="Arial"/>
                <w:bCs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</w:rPr>
              <w:t>afişaj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pentru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reclamă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şi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publicitate</w:t>
            </w:r>
            <w:proofErr w:type="spellEnd"/>
          </w:p>
          <w:p w14:paraId="35DFEF5E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  <w:p w14:paraId="6AEEAD08" w14:textId="77777777" w:rsidR="005B45FA" w:rsidRDefault="005B45FA" w:rsidP="00355175">
            <w:pPr>
              <w:rPr>
                <w:rFonts w:ascii="Arial" w:hAnsi="Arial" w:cs="Arial"/>
                <w:bCs/>
              </w:rPr>
            </w:pPr>
          </w:p>
        </w:tc>
        <w:tc>
          <w:tcPr>
            <w:tcW w:w="2674" w:type="dxa"/>
          </w:tcPr>
          <w:p w14:paraId="6170FB79" w14:textId="77777777" w:rsidR="005B45FA" w:rsidRDefault="005B45FA" w:rsidP="00355175">
            <w:pPr>
              <w:jc w:val="center"/>
              <w:rPr>
                <w:rFonts w:ascii="Arial" w:hAnsi="Arial" w:cs="Arial"/>
                <w:bCs/>
              </w:rPr>
            </w:pPr>
          </w:p>
          <w:p w14:paraId="466C3CA1" w14:textId="77777777" w:rsidR="005B45FA" w:rsidRDefault="005B45FA" w:rsidP="00355175">
            <w:pPr>
              <w:jc w:val="center"/>
              <w:rPr>
                <w:rFonts w:ascii="Arial" w:hAnsi="Arial" w:cs="Arial"/>
                <w:bCs/>
              </w:rPr>
            </w:pPr>
          </w:p>
          <w:p w14:paraId="415EC700" w14:textId="77777777" w:rsidR="005B45FA" w:rsidRDefault="005B45FA" w:rsidP="0035517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</w:t>
            </w:r>
          </w:p>
        </w:tc>
      </w:tr>
    </w:tbl>
    <w:p w14:paraId="1ED001D8" w14:textId="77777777" w:rsidR="005B45FA" w:rsidRDefault="005B45FA" w:rsidP="005B45FA">
      <w:pPr>
        <w:ind w:left="720"/>
        <w:jc w:val="center"/>
        <w:rPr>
          <w:rFonts w:ascii="Arial" w:hAnsi="Arial" w:cs="Arial"/>
          <w:b/>
          <w:bCs/>
        </w:rPr>
      </w:pPr>
    </w:p>
    <w:p w14:paraId="2CE38D38" w14:textId="77777777" w:rsidR="005B45FA" w:rsidRDefault="005B45FA" w:rsidP="005B45FA">
      <w:pPr>
        <w:jc w:val="both"/>
        <w:rPr>
          <w:rFonts w:ascii="Arial" w:hAnsi="Arial" w:cs="Arial"/>
          <w:bCs/>
        </w:rPr>
      </w:pPr>
    </w:p>
    <w:p w14:paraId="30AD5757" w14:textId="77777777" w:rsidR="005B45FA" w:rsidRDefault="005B45FA" w:rsidP="005B45FA">
      <w:pPr>
        <w:pStyle w:val="Antet"/>
        <w:tabs>
          <w:tab w:val="clear" w:pos="4536"/>
          <w:tab w:val="clear" w:pos="9072"/>
        </w:tabs>
        <w:rPr>
          <w:lang w:val="ro-RO"/>
        </w:rPr>
      </w:pPr>
    </w:p>
    <w:p w14:paraId="04FC6EB7" w14:textId="77777777" w:rsidR="005B45FA" w:rsidRDefault="005B45FA" w:rsidP="005B45FA">
      <w:pPr>
        <w:pStyle w:val="Antet"/>
        <w:tabs>
          <w:tab w:val="clear" w:pos="4536"/>
          <w:tab w:val="clear" w:pos="9072"/>
        </w:tabs>
        <w:rPr>
          <w:lang w:val="ro-RO"/>
        </w:rPr>
      </w:pPr>
    </w:p>
    <w:p w14:paraId="6330083E" w14:textId="77777777" w:rsidR="005B45FA" w:rsidRDefault="005B45FA" w:rsidP="005B45FA">
      <w:pPr>
        <w:pStyle w:val="Antet"/>
        <w:tabs>
          <w:tab w:val="clear" w:pos="4536"/>
          <w:tab w:val="clear" w:pos="9072"/>
        </w:tabs>
        <w:rPr>
          <w:lang w:val="ro-RO"/>
        </w:rPr>
      </w:pPr>
    </w:p>
    <w:p w14:paraId="44B92158" w14:textId="77777777" w:rsidR="005B45FA" w:rsidRDefault="005B45FA" w:rsidP="005B45FA">
      <w:pPr>
        <w:pStyle w:val="Antet"/>
        <w:tabs>
          <w:tab w:val="clear" w:pos="4536"/>
          <w:tab w:val="clear" w:pos="9072"/>
        </w:tabs>
        <w:rPr>
          <w:lang w:val="ro-RO"/>
        </w:rPr>
      </w:pPr>
    </w:p>
    <w:p w14:paraId="0424C9BA" w14:textId="77777777" w:rsidR="00D70F80" w:rsidRDefault="00D70F80"/>
    <w:sectPr w:rsidR="00D70F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926917"/>
    <w:multiLevelType w:val="hybridMultilevel"/>
    <w:tmpl w:val="81AC12E8"/>
    <w:lvl w:ilvl="0" w:tplc="6304FF66">
      <w:start w:val="18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788357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80"/>
    <w:rsid w:val="005B45FA"/>
    <w:rsid w:val="00D70F80"/>
    <w:rsid w:val="00EA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7575EA-907A-4164-91C3-6D9BBDFD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5FA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Titlu1">
    <w:name w:val="heading 1"/>
    <w:basedOn w:val="Normal"/>
    <w:next w:val="Normal"/>
    <w:link w:val="Titlu1Caracter"/>
    <w:qFormat/>
    <w:rsid w:val="00D70F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D70F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D70F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nhideWhenUsed/>
    <w:qFormat/>
    <w:rsid w:val="00D70F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D70F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D70F8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D70F8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D70F8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nhideWhenUsed/>
    <w:qFormat/>
    <w:rsid w:val="00D70F8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D70F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D70F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D70F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70F80"/>
    <w:rPr>
      <w:rFonts w:eastAsiaTheme="majorEastAsia" w:cstheme="majorBidi"/>
      <w:i/>
      <w:iCs/>
      <w:color w:val="0F476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D70F80"/>
    <w:rPr>
      <w:rFonts w:eastAsiaTheme="majorEastAsia" w:cstheme="majorBidi"/>
      <w:color w:val="0F476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70F80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D70F80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D70F80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D70F80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D70F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D70F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D70F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70F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D70F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D70F80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D70F80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D70F80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70F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D70F80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D70F80"/>
    <w:rPr>
      <w:b/>
      <w:bCs/>
      <w:smallCaps/>
      <w:color w:val="0F4761" w:themeColor="accent1" w:themeShade="BF"/>
      <w:spacing w:val="5"/>
    </w:rPr>
  </w:style>
  <w:style w:type="paragraph" w:styleId="Antet">
    <w:name w:val="header"/>
    <w:basedOn w:val="Normal"/>
    <w:link w:val="AntetCaracter"/>
    <w:semiHidden/>
    <w:rsid w:val="005B45FA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semiHidden/>
    <w:rsid w:val="005B45FA"/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Indentcorptext3">
    <w:name w:val="Body Text Indent 3"/>
    <w:basedOn w:val="Normal"/>
    <w:link w:val="Indentcorptext3Caracter"/>
    <w:semiHidden/>
    <w:rsid w:val="005B45FA"/>
    <w:pPr>
      <w:ind w:firstLine="720"/>
      <w:jc w:val="both"/>
    </w:pPr>
    <w:rPr>
      <w:bCs/>
    </w:rPr>
  </w:style>
  <w:style w:type="character" w:customStyle="1" w:styleId="Indentcorptext3Caracter">
    <w:name w:val="Indent corp text 3 Caracter"/>
    <w:basedOn w:val="Fontdeparagrafimplicit"/>
    <w:link w:val="Indentcorptext3"/>
    <w:semiHidden/>
    <w:rsid w:val="005B45FA"/>
    <w:rPr>
      <w:rFonts w:ascii="Times New Roman" w:eastAsia="Times New Roman" w:hAnsi="Times New Roman" w:cs="Times New Roman"/>
      <w:bCs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733</Words>
  <Characters>4256</Characters>
  <Application>Microsoft Office Word</Application>
  <DocSecurity>0</DocSecurity>
  <Lines>35</Lines>
  <Paragraphs>9</Paragraphs>
  <ScaleCrop>false</ScaleCrop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Mindrut</dc:creator>
  <cp:keywords/>
  <dc:description/>
  <cp:lastModifiedBy>Marius Mindrut</cp:lastModifiedBy>
  <cp:revision>2</cp:revision>
  <dcterms:created xsi:type="dcterms:W3CDTF">2025-09-02T12:26:00Z</dcterms:created>
  <dcterms:modified xsi:type="dcterms:W3CDTF">2025-09-02T12:26:00Z</dcterms:modified>
</cp:coreProperties>
</file>